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35" w:rsidRPr="008D4B79" w:rsidRDefault="008D4B79" w:rsidP="000B4E7F">
      <w:pPr>
        <w:tabs>
          <w:tab w:val="left" w:pos="6804"/>
        </w:tabs>
        <w:overflowPunct w:val="0"/>
        <w:ind w:left="5529"/>
        <w:textAlignment w:val="baseline"/>
        <w:rPr>
          <w:b/>
          <w:szCs w:val="24"/>
          <w:lang w:eastAsia="lt-LT"/>
        </w:rPr>
      </w:pPr>
      <w:bookmarkStart w:id="0" w:name="_GoBack"/>
      <w:bookmarkEnd w:id="0"/>
      <w:r w:rsidRPr="008D4B79">
        <w:rPr>
          <w:b/>
          <w:szCs w:val="24"/>
          <w:lang w:eastAsia="lt-LT"/>
        </w:rPr>
        <w:t xml:space="preserve">                                                   Išrašas</w:t>
      </w:r>
    </w:p>
    <w:p w:rsidR="000B4E7F" w:rsidRDefault="000B4E7F" w:rsidP="000B4E7F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PRITARTA</w:t>
      </w:r>
    </w:p>
    <w:p w:rsidR="000B4E7F" w:rsidRDefault="000B4E7F" w:rsidP="000B4E7F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Šilalės rajono savivaldybės </w:t>
      </w:r>
      <w:r w:rsidR="00472EB9">
        <w:rPr>
          <w:szCs w:val="24"/>
          <w:lang w:eastAsia="lt-LT"/>
        </w:rPr>
        <w:t>t</w:t>
      </w:r>
      <w:r>
        <w:rPr>
          <w:szCs w:val="24"/>
          <w:lang w:eastAsia="lt-LT"/>
        </w:rPr>
        <w:t>arybos</w:t>
      </w:r>
    </w:p>
    <w:p w:rsidR="00C374F7" w:rsidRDefault="000B4E7F" w:rsidP="000B4E7F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2019 m. </w:t>
      </w:r>
      <w:r w:rsidR="00472EB9">
        <w:rPr>
          <w:szCs w:val="24"/>
          <w:lang w:eastAsia="lt-LT"/>
        </w:rPr>
        <w:t>vasario</w:t>
      </w:r>
      <w:r w:rsidR="00C374F7">
        <w:rPr>
          <w:szCs w:val="24"/>
          <w:lang w:eastAsia="lt-LT"/>
        </w:rPr>
        <w:t xml:space="preserve"> 21 </w:t>
      </w:r>
      <w:r>
        <w:rPr>
          <w:szCs w:val="24"/>
          <w:lang w:eastAsia="lt-LT"/>
        </w:rPr>
        <w:t xml:space="preserve">d. sprendimu </w:t>
      </w:r>
    </w:p>
    <w:p w:rsidR="000B4E7F" w:rsidRDefault="000B4E7F" w:rsidP="000B4E7F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Nr.</w:t>
      </w:r>
      <w:r w:rsidR="00472EB9">
        <w:rPr>
          <w:szCs w:val="24"/>
          <w:lang w:eastAsia="lt-LT"/>
        </w:rPr>
        <w:t>T1</w:t>
      </w:r>
      <w:r w:rsidR="00C374F7">
        <w:rPr>
          <w:szCs w:val="24"/>
          <w:lang w:eastAsia="lt-LT"/>
        </w:rPr>
        <w:t>-50</w:t>
      </w: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212DE" w:rsidRPr="00C212DE" w:rsidRDefault="00C212DE" w:rsidP="00C212DE">
      <w:pPr>
        <w:tabs>
          <w:tab w:val="left" w:pos="6804"/>
        </w:tabs>
        <w:overflowPunct w:val="0"/>
        <w:ind w:left="5529"/>
        <w:textAlignment w:val="baseline"/>
        <w:rPr>
          <w:sz w:val="20"/>
          <w:lang w:eastAsia="lt-LT"/>
        </w:rPr>
      </w:pPr>
      <w:r w:rsidRPr="00C212DE">
        <w:rPr>
          <w:sz w:val="20"/>
          <w:lang w:eastAsia="lt-LT"/>
        </w:rPr>
        <w:t xml:space="preserve">Reikalavimų švietimo įstaigos (išskyrus aukštąją mokyklą) vadovo metų veiklos ataskaitai </w:t>
      </w:r>
    </w:p>
    <w:p w:rsidR="00C212DE" w:rsidRDefault="00C212DE" w:rsidP="00C212DE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sz w:val="20"/>
          <w:lang w:eastAsia="ar-SA"/>
        </w:rPr>
        <w:t xml:space="preserve">                                        </w:t>
      </w:r>
      <w:r w:rsidR="00326EC6">
        <w:rPr>
          <w:sz w:val="20"/>
          <w:lang w:eastAsia="ar-SA"/>
        </w:rPr>
        <w:t>p</w:t>
      </w:r>
      <w:r w:rsidRPr="00C212DE">
        <w:rPr>
          <w:sz w:val="20"/>
          <w:lang w:eastAsia="ar-SA"/>
        </w:rPr>
        <w:t>riedas</w:t>
      </w:r>
    </w:p>
    <w:p w:rsidR="00C212DE" w:rsidRDefault="00472EB9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</w:p>
    <w:p w:rsidR="00E82983" w:rsidRDefault="00E82983" w:rsidP="00E82983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</w:t>
      </w:r>
      <w:r w:rsidR="00CE0ED0">
        <w:rPr>
          <w:szCs w:val="24"/>
          <w:lang w:eastAsia="lt-LT"/>
        </w:rPr>
        <w:t>________</w:t>
      </w:r>
      <w:r>
        <w:rPr>
          <w:szCs w:val="24"/>
          <w:lang w:eastAsia="lt-LT"/>
        </w:rPr>
        <w:t>__</w:t>
      </w:r>
      <w:r w:rsidR="00CE0ED0">
        <w:rPr>
          <w:szCs w:val="24"/>
          <w:lang w:eastAsia="lt-LT"/>
        </w:rPr>
        <w:t>_________</w:t>
      </w:r>
      <w:r>
        <w:rPr>
          <w:szCs w:val="24"/>
          <w:lang w:eastAsia="lt-LT"/>
        </w:rPr>
        <w:t>_</w:t>
      </w:r>
      <w:r w:rsidR="00444DB9" w:rsidRPr="00CE0ED0">
        <w:rPr>
          <w:szCs w:val="24"/>
          <w:u w:val="single"/>
          <w:lang w:eastAsia="lt-LT"/>
        </w:rPr>
        <w:t>Šilalės meno mokykla</w:t>
      </w:r>
      <w:r>
        <w:rPr>
          <w:szCs w:val="24"/>
          <w:lang w:eastAsia="lt-LT"/>
        </w:rPr>
        <w:t>________________</w:t>
      </w:r>
      <w:r w:rsidR="00CE0ED0">
        <w:rPr>
          <w:szCs w:val="24"/>
          <w:lang w:eastAsia="lt-LT"/>
        </w:rPr>
        <w:t>_</w:t>
      </w:r>
      <w:r>
        <w:rPr>
          <w:szCs w:val="24"/>
          <w:lang w:eastAsia="lt-LT"/>
        </w:rPr>
        <w:t>___</w:t>
      </w:r>
    </w:p>
    <w:p w:rsidR="00E82983" w:rsidRDefault="00E82983" w:rsidP="00E82983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E82983" w:rsidRDefault="00E82983" w:rsidP="00E82983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</w:t>
      </w:r>
      <w:r w:rsidR="00CE0ED0">
        <w:rPr>
          <w:szCs w:val="24"/>
          <w:lang w:eastAsia="lt-LT"/>
        </w:rPr>
        <w:t>_</w:t>
      </w:r>
      <w:r>
        <w:rPr>
          <w:szCs w:val="24"/>
          <w:lang w:eastAsia="lt-LT"/>
        </w:rPr>
        <w:t>_______</w:t>
      </w:r>
      <w:r w:rsidR="00444DB9" w:rsidRPr="00CE0ED0">
        <w:rPr>
          <w:szCs w:val="24"/>
          <w:u w:val="single"/>
          <w:lang w:eastAsia="lt-LT"/>
        </w:rPr>
        <w:t>Arūno Goštauto</w:t>
      </w:r>
      <w:r>
        <w:rPr>
          <w:szCs w:val="24"/>
          <w:lang w:eastAsia="lt-LT"/>
        </w:rPr>
        <w:t>_________________</w:t>
      </w:r>
      <w:r w:rsidR="00CE0ED0">
        <w:rPr>
          <w:szCs w:val="24"/>
          <w:lang w:eastAsia="lt-LT"/>
        </w:rPr>
        <w:t>_</w:t>
      </w:r>
      <w:r>
        <w:rPr>
          <w:szCs w:val="24"/>
          <w:lang w:eastAsia="lt-LT"/>
        </w:rPr>
        <w:t>______</w:t>
      </w:r>
    </w:p>
    <w:p w:rsidR="00E82983" w:rsidRDefault="00E82983" w:rsidP="00E82983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E82983" w:rsidRDefault="00E82983" w:rsidP="00E82983">
      <w:pPr>
        <w:overflowPunct w:val="0"/>
        <w:jc w:val="center"/>
        <w:textAlignment w:val="baseline"/>
        <w:rPr>
          <w:szCs w:val="24"/>
          <w:lang w:eastAsia="lt-LT"/>
        </w:rPr>
      </w:pPr>
    </w:p>
    <w:p w:rsidR="00E82983" w:rsidRDefault="00444DB9" w:rsidP="00E82983">
      <w:pPr>
        <w:overflowPunct w:val="0"/>
        <w:jc w:val="center"/>
        <w:textAlignment w:val="baseline"/>
        <w:rPr>
          <w:szCs w:val="24"/>
          <w:lang w:eastAsia="lt-LT"/>
        </w:rPr>
      </w:pPr>
      <w:r w:rsidRPr="00CE0ED0">
        <w:rPr>
          <w:szCs w:val="24"/>
          <w:u w:val="single"/>
          <w:lang w:eastAsia="lt-LT"/>
        </w:rPr>
        <w:t>2019-0</w:t>
      </w:r>
      <w:r w:rsidR="00C212DE">
        <w:rPr>
          <w:szCs w:val="24"/>
          <w:u w:val="single"/>
          <w:lang w:eastAsia="lt-LT"/>
        </w:rPr>
        <w:t>2</w:t>
      </w:r>
      <w:r w:rsidRPr="00CE0ED0">
        <w:rPr>
          <w:szCs w:val="24"/>
          <w:u w:val="single"/>
          <w:lang w:eastAsia="lt-LT"/>
        </w:rPr>
        <w:t>-</w:t>
      </w:r>
      <w:r w:rsidR="00C212DE">
        <w:rPr>
          <w:szCs w:val="24"/>
          <w:u w:val="single"/>
          <w:lang w:eastAsia="lt-LT"/>
        </w:rPr>
        <w:t>07</w:t>
      </w:r>
      <w:r w:rsidR="00E82983">
        <w:rPr>
          <w:szCs w:val="24"/>
          <w:lang w:eastAsia="lt-LT"/>
        </w:rPr>
        <w:t xml:space="preserve"> Nr. </w:t>
      </w:r>
      <w:r w:rsidR="00C212DE">
        <w:rPr>
          <w:szCs w:val="24"/>
          <w:u w:val="single"/>
          <w:lang w:eastAsia="lt-LT"/>
        </w:rPr>
        <w:t>_____</w:t>
      </w:r>
    </w:p>
    <w:p w:rsidR="00E82983" w:rsidRDefault="00E82983" w:rsidP="00E82983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E82983" w:rsidRDefault="00E82983" w:rsidP="00E82983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444DB9" w:rsidRPr="00CE0ED0">
        <w:rPr>
          <w:szCs w:val="24"/>
          <w:u w:val="single"/>
          <w:lang w:eastAsia="lt-LT"/>
        </w:rPr>
        <w:t>Šilalė</w:t>
      </w:r>
      <w:r w:rsidRPr="00CE0ED0">
        <w:rPr>
          <w:szCs w:val="24"/>
          <w:u w:val="single"/>
          <w:lang w:eastAsia="lt-LT"/>
        </w:rPr>
        <w:t>__</w:t>
      </w:r>
      <w:r>
        <w:rPr>
          <w:szCs w:val="24"/>
          <w:lang w:eastAsia="lt-LT"/>
        </w:rPr>
        <w:t>____</w:t>
      </w:r>
    </w:p>
    <w:p w:rsidR="00E82983" w:rsidRDefault="00E82983" w:rsidP="00E82983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E82983" w:rsidRDefault="00E82983" w:rsidP="00E82983">
      <w:pPr>
        <w:overflowPunct w:val="0"/>
        <w:jc w:val="center"/>
        <w:textAlignment w:val="baseline"/>
        <w:rPr>
          <w:sz w:val="20"/>
          <w:lang w:eastAsia="lt-LT"/>
        </w:rPr>
      </w:pP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E82983" w:rsidRDefault="00E82983" w:rsidP="00E82983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983" w:rsidTr="00E8298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78" w:rsidRDefault="00E644A2" w:rsidP="00E644A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Šilalės meno mokykla</w:t>
            </w:r>
            <w:r w:rsidR="00CE0ED0">
              <w:rPr>
                <w:szCs w:val="24"/>
                <w:lang w:eastAsia="lt-LT"/>
              </w:rPr>
              <w:t xml:space="preserve"> </w:t>
            </w:r>
            <w:r w:rsidR="00CE0ED0" w:rsidRPr="00CE0ED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neformaliojo švietimo ir formalųjį švietimą papildančio ugdymo įstaiga, teikianti galimybę visiems norintiems mokiniams lavinti muzikinius, dailinius, choreografinius įgūdžius bei gebėjimus. Veikia mokyklos klasės </w:t>
            </w:r>
            <w:proofErr w:type="spellStart"/>
            <w:r>
              <w:rPr>
                <w:szCs w:val="24"/>
                <w:lang w:eastAsia="lt-LT"/>
              </w:rPr>
              <w:t>Kaltinėnuose</w:t>
            </w:r>
            <w:proofErr w:type="spellEnd"/>
            <w:r>
              <w:rPr>
                <w:szCs w:val="24"/>
                <w:lang w:eastAsia="lt-LT"/>
              </w:rPr>
              <w:t xml:space="preserve">, Kvėdarnoje, Laukuvoje ir Pajūryje. Mokykloje mokosi 570 mokinių. </w:t>
            </w:r>
          </w:p>
          <w:p w:rsidR="00523D78" w:rsidRDefault="00523D78" w:rsidP="00E644A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skaičius rugsėjo mėn. duomenimis:</w:t>
            </w:r>
          </w:p>
          <w:p w:rsidR="00523D78" w:rsidRDefault="00523D78" w:rsidP="00E644A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tbl>
            <w:tblPr>
              <w:tblStyle w:val="Lentelstinklelis"/>
              <w:tblW w:w="11135" w:type="dxa"/>
              <w:tblLook w:val="04A0" w:firstRow="1" w:lastRow="0" w:firstColumn="1" w:lastColumn="0" w:noHBand="0" w:noVBand="1"/>
            </w:tblPr>
            <w:tblGrid>
              <w:gridCol w:w="2352"/>
              <w:gridCol w:w="2354"/>
              <w:gridCol w:w="2354"/>
              <w:gridCol w:w="2454"/>
              <w:gridCol w:w="1621"/>
            </w:tblGrid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Mokomasis dalykas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2016m.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2017m.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2018m.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Akordeonas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21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18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Kanklės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16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17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15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Fortepijonas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47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61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57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Smuikas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9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10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11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Violončelė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-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-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Pučiamieji instrumentai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32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36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37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Mušamieji instrumentai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13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13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14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Gitara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27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25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27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Dailė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127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131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125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Šokis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115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119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167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 xml:space="preserve">Solinis dainavimas 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14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10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12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4F1218" w:rsidTr="004F1218">
              <w:tc>
                <w:tcPr>
                  <w:tcW w:w="1056" w:type="pct"/>
                </w:tcPr>
                <w:p w:rsidR="004F1218" w:rsidRDefault="004F1218" w:rsidP="004F1218">
                  <w:r>
                    <w:t>Chorinis dainavimas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100</w:t>
                  </w:r>
                </w:p>
              </w:tc>
              <w:tc>
                <w:tcPr>
                  <w:tcW w:w="1057" w:type="pct"/>
                </w:tcPr>
                <w:p w:rsidR="004F1218" w:rsidRDefault="004F1218" w:rsidP="004F1218">
                  <w:r>
                    <w:t>76</w:t>
                  </w:r>
                </w:p>
              </w:tc>
              <w:tc>
                <w:tcPr>
                  <w:tcW w:w="1102" w:type="pct"/>
                </w:tcPr>
                <w:p w:rsidR="004F1218" w:rsidRDefault="004F1218" w:rsidP="004F1218">
                  <w:r>
                    <w:t>87</w:t>
                  </w:r>
                </w:p>
              </w:tc>
              <w:tc>
                <w:tcPr>
                  <w:tcW w:w="728" w:type="pct"/>
                </w:tcPr>
                <w:p w:rsidR="004F1218" w:rsidRDefault="004F1218" w:rsidP="004F1218">
                  <w:pPr>
                    <w:overflowPunct w:val="0"/>
                    <w:jc w:val="both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4F1218" w:rsidRDefault="004F1218" w:rsidP="00E644A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E82983" w:rsidRDefault="00E644A2" w:rsidP="00E644A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Mokykla vykdo šias ugdymo programas:</w:t>
            </w:r>
          </w:p>
          <w:p w:rsidR="00E644A2" w:rsidRDefault="00E644A2" w:rsidP="00E644A2">
            <w:r>
              <w:t>1.</w:t>
            </w:r>
            <w:r w:rsidRPr="00A019C0">
              <w:t xml:space="preserve"> </w:t>
            </w:r>
            <w:r w:rsidRPr="008A62FE">
              <w:t>pradinio šokio formalųjį švietimą papildančio ugdymo programa</w:t>
            </w:r>
            <w:r>
              <w:t>;</w:t>
            </w:r>
          </w:p>
          <w:p w:rsidR="00E644A2" w:rsidRDefault="00E644A2" w:rsidP="00E644A2">
            <w:r>
              <w:t xml:space="preserve">2. pagrindinio šokio </w:t>
            </w:r>
            <w:r w:rsidRPr="008A62FE">
              <w:t>formalųjį švietimą papildančio ugdymo programa</w:t>
            </w:r>
            <w:r>
              <w:t>;</w:t>
            </w:r>
          </w:p>
          <w:p w:rsidR="00E644A2" w:rsidRDefault="00E644A2" w:rsidP="00E644A2">
            <w:r>
              <w:t xml:space="preserve">3. </w:t>
            </w:r>
            <w:r w:rsidRPr="008A62FE">
              <w:t>pradinio dailės formalųjį švietim</w:t>
            </w:r>
            <w:r>
              <w:t>ą papildančio ugdymo programa;</w:t>
            </w:r>
          </w:p>
          <w:p w:rsidR="00E644A2" w:rsidRDefault="00E644A2" w:rsidP="00E644A2">
            <w:r>
              <w:t xml:space="preserve">4. pagrindinio </w:t>
            </w:r>
            <w:r w:rsidRPr="008A62FE">
              <w:t>dailės formalųjį švietim</w:t>
            </w:r>
            <w:r>
              <w:t>ą papildančio ugdymo programa;</w:t>
            </w:r>
          </w:p>
          <w:p w:rsidR="00E644A2" w:rsidRPr="008A62FE" w:rsidRDefault="00E644A2" w:rsidP="00E644A2">
            <w:pPr>
              <w:jc w:val="both"/>
            </w:pPr>
            <w:r>
              <w:t xml:space="preserve">5. pradinio muzikinio </w:t>
            </w:r>
            <w:r w:rsidRPr="008A62FE">
              <w:t xml:space="preserve">formalųjį švietimą papildančio </w:t>
            </w:r>
            <w:r>
              <w:t>ugdymo programa;</w:t>
            </w:r>
          </w:p>
          <w:p w:rsidR="00E644A2" w:rsidRPr="008A62FE" w:rsidRDefault="00E644A2" w:rsidP="00E644A2">
            <w:pPr>
              <w:jc w:val="both"/>
            </w:pPr>
            <w:r>
              <w:t>6.</w:t>
            </w:r>
            <w:r w:rsidRPr="008A62FE">
              <w:t xml:space="preserve"> pagrindinio muzikinio ugdymo program</w:t>
            </w:r>
            <w:r w:rsidR="00CE0ED0">
              <w:t>a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lastRenderedPageBreak/>
              <w:t>7.</w:t>
            </w:r>
            <w:r w:rsidRPr="008A62FE">
              <w:t xml:space="preserve"> pagrindinio muzikinio ugdymo program</w:t>
            </w:r>
            <w:r w:rsidR="00CE0ED0">
              <w:t>a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t>8.</w:t>
            </w:r>
            <w:r w:rsidRPr="008A62FE">
              <w:t xml:space="preserve"> pagrindinio dailės ugdymo programa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t>9.</w:t>
            </w:r>
            <w:r w:rsidRPr="008A62FE">
              <w:t xml:space="preserve"> pagri</w:t>
            </w:r>
            <w:r>
              <w:t>ndinio šokio ugdymo programa</w:t>
            </w:r>
            <w:r w:rsidR="00CB18C8">
              <w:t>;</w:t>
            </w:r>
          </w:p>
          <w:p w:rsidR="00E644A2" w:rsidRPr="008A62FE" w:rsidRDefault="00E644A2" w:rsidP="00E644A2">
            <w:pPr>
              <w:jc w:val="both"/>
            </w:pPr>
            <w:r>
              <w:t>1</w:t>
            </w:r>
            <w:r w:rsidR="00CB18C8">
              <w:t>0</w:t>
            </w:r>
            <w:r w:rsidRPr="008A62FE">
              <w:t>. kryptingo  ugdymo meno kolektyvuose (chore, tautinių šokių kolektyve, orkestre) programos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t>1</w:t>
            </w:r>
            <w:r w:rsidR="00CB18C8">
              <w:t>1</w:t>
            </w:r>
            <w:r>
              <w:t>.</w:t>
            </w:r>
            <w:r w:rsidRPr="008A62FE">
              <w:t xml:space="preserve"> išplėstinio muzikinio ugdymo program</w:t>
            </w:r>
            <w:r w:rsidR="00CE0ED0">
              <w:t>a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t>1</w:t>
            </w:r>
            <w:r w:rsidR="00CB18C8">
              <w:t>2</w:t>
            </w:r>
            <w:r w:rsidRPr="008A62FE">
              <w:t>. muzikos mėgėjų ugdymo program</w:t>
            </w:r>
            <w:r w:rsidR="00CE0ED0">
              <w:t>a</w:t>
            </w:r>
            <w:r>
              <w:t>;</w:t>
            </w:r>
          </w:p>
          <w:p w:rsidR="00E644A2" w:rsidRPr="008A62FE" w:rsidRDefault="00E644A2" w:rsidP="00E644A2">
            <w:pPr>
              <w:jc w:val="both"/>
            </w:pPr>
            <w:r>
              <w:t>1</w:t>
            </w:r>
            <w:r w:rsidR="00CB18C8">
              <w:t>3</w:t>
            </w:r>
            <w:r w:rsidRPr="008A62FE">
              <w:t>. išplėsti</w:t>
            </w:r>
            <w:r>
              <w:t>nio dailės ugdymo programa;</w:t>
            </w:r>
            <w:r w:rsidRPr="008A62FE">
              <w:t xml:space="preserve"> </w:t>
            </w:r>
          </w:p>
          <w:p w:rsidR="00E644A2" w:rsidRDefault="00E644A2" w:rsidP="00E644A2">
            <w:pPr>
              <w:jc w:val="both"/>
            </w:pPr>
            <w:r w:rsidRPr="008A62FE">
              <w:t>1</w:t>
            </w:r>
            <w:r w:rsidR="00CB18C8">
              <w:t>4</w:t>
            </w:r>
            <w:r>
              <w:t>. dailės mėgėjų ugdymo programa;</w:t>
            </w:r>
          </w:p>
          <w:p w:rsidR="00E644A2" w:rsidRDefault="00E644A2" w:rsidP="00E644A2">
            <w:pPr>
              <w:jc w:val="both"/>
            </w:pPr>
            <w:r>
              <w:t>1</w:t>
            </w:r>
            <w:r w:rsidR="00CB18C8">
              <w:t>5</w:t>
            </w:r>
            <w:r>
              <w:t>. šokio mėgėjų ugdymo programa.</w:t>
            </w:r>
          </w:p>
          <w:p w:rsidR="00774165" w:rsidRDefault="00774165" w:rsidP="00E644A2">
            <w:pPr>
              <w:jc w:val="both"/>
            </w:pPr>
            <w:r>
              <w:t>Mokiniams sudarytos visos sąlygos muzikuoti ir tobulinti grojimo įgūdžius meniniuose kolektyvuose: pučiamųjų orkestre, kameriniame orkestre, tautinės muzikos, akordeonininkų, gitaristų ansambliuose, choruose. Sudarytos sąlygos šokt</w:t>
            </w:r>
            <w:r w:rsidR="00B07842">
              <w:t xml:space="preserve">i „Lokysta“ studijose, dalyvauti dailės parodose. Stengiamasi kuo daugiau vaikų įtraukti į koncertinę veiklą, kad kiekvienas galėtų išreikšti savo gebėjimus. </w:t>
            </w:r>
          </w:p>
          <w:p w:rsidR="00005D80" w:rsidRDefault="00005D80" w:rsidP="00E644A2">
            <w:pPr>
              <w:jc w:val="both"/>
            </w:pPr>
            <w:r>
              <w:t>Įgyvendinant mokyklos 2018</w:t>
            </w:r>
            <w:r w:rsidR="00CE0ED0" w:rsidRPr="00CE0ED0">
              <w:t>–</w:t>
            </w:r>
            <w:r>
              <w:t>2020 strateginį planą, mokyklos iškeltiems strateginiams tikslams įgyvendinti įvykdyti šie uždaviniai</w:t>
            </w:r>
            <w:r w:rsidR="00CE0ED0">
              <w:t xml:space="preserve"> </w:t>
            </w:r>
            <w:r w:rsidR="00CE0ED0" w:rsidRPr="00CE0ED0">
              <w:t>–</w:t>
            </w:r>
            <w:r>
              <w:t xml:space="preserve"> ugdymo programoms parengti ugdymo planai, parengtos ugdymo stebėjimo ir</w:t>
            </w:r>
            <w:r w:rsidR="00E52DE1">
              <w:t xml:space="preserve"> mokinių pažangos</w:t>
            </w:r>
            <w:r>
              <w:t xml:space="preserve"> vertinimo tvarkos, sudarytos sąlygos mokytojų kvalifikacijos kėlimui, individualizuotas mokymas pagal poreikius, kompiuterizuojamos klasės, vykdomas iš Europos Sąjungos struktūrinių fondų lėšų bendrai finansuojamas projektas (skulptūros studijos įrengimas),</w:t>
            </w:r>
            <w:r w:rsidR="00E52DE1">
              <w:t xml:space="preserve"> atnaujinti </w:t>
            </w:r>
            <w:r w:rsidR="00916AA7">
              <w:t>8</w:t>
            </w:r>
            <w:r w:rsidR="00E52DE1">
              <w:t xml:space="preserve"> mokomųjų klasių baldai, įsigyti nauji pučiamųjų orkestro instrumentai, pianinai</w:t>
            </w:r>
            <w:r w:rsidR="004E31A0">
              <w:t>, mobilios garso sistemos.</w:t>
            </w:r>
            <w:r w:rsidR="00E52DE1">
              <w:t xml:space="preserve"> Pučiamųjų, muzikos teorijos, mušamųjų instrumentų klasėse</w:t>
            </w:r>
            <w:r w:rsidR="004E31A0">
              <w:t xml:space="preserve">, III aukšto </w:t>
            </w:r>
            <w:r w:rsidR="00E52DE1">
              <w:t xml:space="preserve"> </w:t>
            </w:r>
            <w:r w:rsidR="004E31A0">
              <w:t xml:space="preserve">koridoriuje </w:t>
            </w:r>
            <w:r w:rsidR="00E52DE1">
              <w:t>atliktas</w:t>
            </w:r>
            <w:r w:rsidR="004E31A0">
              <w:t xml:space="preserve"> remontas. Įsigytos naujos mokyklos aktų salės kėdės.</w:t>
            </w:r>
          </w:p>
          <w:p w:rsidR="00EC26D0" w:rsidRDefault="000A2D5F" w:rsidP="00E644A2">
            <w:pPr>
              <w:jc w:val="both"/>
            </w:pPr>
            <w:r>
              <w:t>Tobulinant mokyklos ugdymo proceso organizavimą, reikėtų atkreipti dėmesį į nepakankamą dalies mokinių mokymosi motyvaciją, per didelį krūvį</w:t>
            </w:r>
            <w:r w:rsidR="00EC26D0">
              <w:t xml:space="preserve"> tenkantį mokiniui lankant kelias ugdymo įstaigas, menką tėvų įsitraukimą į neformaliojo ugdymo procesą.</w:t>
            </w:r>
          </w:p>
          <w:p w:rsidR="000A2D5F" w:rsidRDefault="00EC26D0" w:rsidP="00E644A2">
            <w:pPr>
              <w:jc w:val="both"/>
            </w:pPr>
            <w:r>
              <w:t xml:space="preserve">Mokyklai trūksta mikroautobuso aktyvesnei mokinių koncertinei veiklai. </w:t>
            </w:r>
            <w:r w:rsidR="00D31C2E">
              <w:t>Dailės kabinetuose reikia įvesti vandentiekį.</w:t>
            </w:r>
          </w:p>
          <w:p w:rsidR="004E31A0" w:rsidRDefault="004E31A0" w:rsidP="00E644A2">
            <w:pPr>
              <w:jc w:val="both"/>
            </w:pPr>
            <w:r>
              <w:t>Įgyvendinant 2018</w:t>
            </w:r>
            <w:r w:rsidR="00CE0ED0">
              <w:t xml:space="preserve"> </w:t>
            </w:r>
            <w:r>
              <w:t>m</w:t>
            </w:r>
            <w:r w:rsidR="00CE0ED0">
              <w:t>.</w:t>
            </w:r>
            <w:r>
              <w:t xml:space="preserve"> veiklos planą buvo siekiama ugdyti ir plėtoti kiekvieno besimokančiojo menines kompetencijas. Šio tikslo buvo siekiama įgyvendinant metinius uždavinius:</w:t>
            </w:r>
          </w:p>
          <w:p w:rsidR="004E31A0" w:rsidRPr="004E31A0" w:rsidRDefault="004E31A0" w:rsidP="00BF4C1C">
            <w:pPr>
              <w:ind w:firstLine="731"/>
              <w:jc w:val="both"/>
              <w:rPr>
                <w:szCs w:val="24"/>
                <w:lang w:eastAsia="lt-LT"/>
              </w:rPr>
            </w:pPr>
            <w:r w:rsidRPr="004E31A0">
              <w:rPr>
                <w:szCs w:val="24"/>
                <w:lang w:eastAsia="lt-LT"/>
              </w:rPr>
              <w:t>1. Tenkinant mokinio individualius poreikius, sudaryti kūrybai optimalias sąlygas.</w:t>
            </w:r>
          </w:p>
          <w:p w:rsidR="004E31A0" w:rsidRPr="004E31A0" w:rsidRDefault="004E31A0" w:rsidP="00BF4C1C">
            <w:pPr>
              <w:ind w:firstLine="731"/>
              <w:jc w:val="both"/>
              <w:rPr>
                <w:szCs w:val="24"/>
                <w:lang w:eastAsia="lt-LT"/>
              </w:rPr>
            </w:pPr>
            <w:r w:rsidRPr="004E31A0">
              <w:rPr>
                <w:szCs w:val="24"/>
                <w:lang w:eastAsia="lt-LT"/>
              </w:rPr>
              <w:t>2. Meninėmis kompetencijomis formuoti kūrybingą asmenybę, gebančią sėkmingai veikti visuomenėje.</w:t>
            </w:r>
          </w:p>
          <w:p w:rsidR="004E31A0" w:rsidRPr="004E31A0" w:rsidRDefault="004E31A0" w:rsidP="00BF4C1C">
            <w:pPr>
              <w:ind w:firstLine="731"/>
              <w:jc w:val="both"/>
              <w:rPr>
                <w:szCs w:val="24"/>
                <w:lang w:eastAsia="lt-LT"/>
              </w:rPr>
            </w:pPr>
            <w:r w:rsidRPr="004E31A0">
              <w:rPr>
                <w:szCs w:val="24"/>
                <w:lang w:eastAsia="lt-LT"/>
              </w:rPr>
              <w:t>3. Skatinti įgytas menines kompetencijas pritaikyti vietos bendruomenės ir nacionaliniame socialiniame ir kultūriniame gyvenime.</w:t>
            </w:r>
          </w:p>
          <w:p w:rsidR="004E31A0" w:rsidRPr="004E31A0" w:rsidRDefault="004E31A0" w:rsidP="00BF4C1C">
            <w:pPr>
              <w:ind w:firstLine="731"/>
              <w:jc w:val="both"/>
              <w:rPr>
                <w:szCs w:val="24"/>
                <w:lang w:eastAsia="lt-LT"/>
              </w:rPr>
            </w:pPr>
            <w:r w:rsidRPr="004E31A0">
              <w:rPr>
                <w:szCs w:val="24"/>
                <w:lang w:eastAsia="lt-LT"/>
              </w:rPr>
              <w:t>4. Skatinti ir propaguoti aktyvų mokytojų ir mokinių dalyvavimą dailinėje, choreografinėje, kolektyvinio – ansamblių, orkestrų muzikavimo veikloje.</w:t>
            </w:r>
          </w:p>
          <w:p w:rsidR="004E31A0" w:rsidRDefault="004E31A0" w:rsidP="00BF4C1C">
            <w:pPr>
              <w:ind w:firstLine="731"/>
              <w:jc w:val="both"/>
              <w:rPr>
                <w:szCs w:val="24"/>
                <w:lang w:eastAsia="lt-LT"/>
              </w:rPr>
            </w:pPr>
            <w:r w:rsidRPr="004E31A0">
              <w:rPr>
                <w:szCs w:val="24"/>
                <w:lang w:eastAsia="lt-LT"/>
              </w:rPr>
              <w:t>5. Bendradarbiauti su įvairiomis meninio ugdymo įstaigomis ir ieškoti naujų bendradarbiavimo ryšių.</w:t>
            </w:r>
          </w:p>
          <w:p w:rsidR="00726564" w:rsidRDefault="00726564" w:rsidP="004E31A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Įgyvendintos ugdymo programos, suteikti meninės brandos pagrindai, bendras meninis raštingumas, profesinės kompetencijos pradmenys. </w:t>
            </w:r>
          </w:p>
          <w:p w:rsidR="00726564" w:rsidRPr="00CE0ED0" w:rsidRDefault="00726564" w:rsidP="00CE0ED0">
            <w:pPr>
              <w:jc w:val="both"/>
            </w:pPr>
            <w:r>
              <w:t>Dalyvauta rajoniniuose, respublikiniuose ir tarptautiniuose renginiuose: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 w:rsidRPr="00726564">
              <w:rPr>
                <w:szCs w:val="24"/>
              </w:rPr>
              <w:t xml:space="preserve">Žemaitijos krašto fortepijoninės muzikos konkurse „Linksmosios </w:t>
            </w:r>
            <w:proofErr w:type="spellStart"/>
            <w:r w:rsidRPr="00726564">
              <w:rPr>
                <w:szCs w:val="24"/>
              </w:rPr>
              <w:t>natelės</w:t>
            </w:r>
            <w:proofErr w:type="spellEnd"/>
            <w:r w:rsidRPr="00726564">
              <w:rPr>
                <w:szCs w:val="24"/>
              </w:rPr>
              <w:t>“</w:t>
            </w:r>
            <w:r>
              <w:rPr>
                <w:szCs w:val="24"/>
              </w:rPr>
              <w:t xml:space="preserve"> </w:t>
            </w:r>
            <w:r w:rsidRPr="00726564">
              <w:rPr>
                <w:szCs w:val="24"/>
              </w:rPr>
              <w:t xml:space="preserve"> I, II ir III vietos diplomantės</w:t>
            </w:r>
            <w:r>
              <w:rPr>
                <w:szCs w:val="24"/>
              </w:rPr>
              <w:t>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 w:rsidRPr="00726564">
              <w:rPr>
                <w:szCs w:val="24"/>
              </w:rPr>
              <w:t>20-ąjame Nacionalinio B. Dvariono jaunųjų pianistų ir stygininkų konkurse regioniniame ture 1 mokinė tapo diplomante</w:t>
            </w:r>
            <w:r>
              <w:rPr>
                <w:szCs w:val="24"/>
              </w:rPr>
              <w:t>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 w:rsidRPr="00726564">
              <w:rPr>
                <w:szCs w:val="24"/>
              </w:rPr>
              <w:t>Šilalės meno mokyklos Laukuvos skyriaus tradicinių kanklių ansamblis dalyvavo tradiciniame XVIII Žemaitijos ir Klaipėdos krašto tautinių instrumentų ansamblių ir orkestrų festivalyje „</w:t>
            </w:r>
            <w:proofErr w:type="spellStart"/>
            <w:r w:rsidRPr="00726564">
              <w:rPr>
                <w:szCs w:val="24"/>
              </w:rPr>
              <w:t>Trimitatis</w:t>
            </w:r>
            <w:proofErr w:type="spellEnd"/>
            <w:r w:rsidRPr="00726564">
              <w:rPr>
                <w:szCs w:val="24"/>
              </w:rPr>
              <w:t>“;</w:t>
            </w:r>
          </w:p>
          <w:p w:rsidR="00726564" w:rsidRPr="00F03C97" w:rsidRDefault="00726564" w:rsidP="00F03C97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726564">
              <w:rPr>
                <w:szCs w:val="24"/>
              </w:rPr>
              <w:t xml:space="preserve"> tarptautinio vokalinio vaikų konkurso</w:t>
            </w:r>
            <w:r w:rsidR="00F03C97">
              <w:rPr>
                <w:szCs w:val="24"/>
              </w:rPr>
              <w:t xml:space="preserve"> „Baltic </w:t>
            </w:r>
            <w:proofErr w:type="spellStart"/>
            <w:r w:rsidR="00F03C97">
              <w:rPr>
                <w:szCs w:val="24"/>
              </w:rPr>
              <w:t>Briliant</w:t>
            </w:r>
            <w:proofErr w:type="spellEnd"/>
            <w:r w:rsidR="00F03C97">
              <w:rPr>
                <w:szCs w:val="24"/>
              </w:rPr>
              <w:t>“</w:t>
            </w:r>
            <w:r w:rsidRPr="00726564">
              <w:rPr>
                <w:szCs w:val="24"/>
              </w:rPr>
              <w:t xml:space="preserve"> Kijeve, Ukrainoje, </w:t>
            </w:r>
            <w:r w:rsidR="00F03C97">
              <w:rPr>
                <w:szCs w:val="24"/>
              </w:rPr>
              <w:t>s</w:t>
            </w:r>
            <w:r w:rsidRPr="00726564">
              <w:rPr>
                <w:szCs w:val="24"/>
              </w:rPr>
              <w:t>olinio dainavimo 3 mokinės tapo</w:t>
            </w:r>
            <w:r w:rsidR="00F03C97" w:rsidRPr="00726564">
              <w:rPr>
                <w:szCs w:val="24"/>
              </w:rPr>
              <w:t xml:space="preserve"> laureatėmis.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26564" w:rsidRPr="00726564">
              <w:rPr>
                <w:szCs w:val="24"/>
              </w:rPr>
              <w:t xml:space="preserve">acionalinio mokinių piešinių konkurso „Knygų namų šviesa“ </w:t>
            </w:r>
            <w:r w:rsidRPr="00726564">
              <w:rPr>
                <w:szCs w:val="24"/>
              </w:rPr>
              <w:t>2 mokiniai diplomantai</w:t>
            </w:r>
            <w:r w:rsidR="00726564" w:rsidRPr="00726564">
              <w:rPr>
                <w:szCs w:val="24"/>
              </w:rPr>
              <w:t>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 w:rsidRPr="00726564">
              <w:rPr>
                <w:szCs w:val="24"/>
              </w:rPr>
              <w:lastRenderedPageBreak/>
              <w:t>7-ąjame tarptautiniame vaikų ir jaunimo dailės konkurse „Čiurlionio krašto spalvos“</w:t>
            </w:r>
            <w:r w:rsidR="00F03C97" w:rsidRPr="00726564">
              <w:rPr>
                <w:szCs w:val="24"/>
              </w:rPr>
              <w:t xml:space="preserve"> </w:t>
            </w:r>
            <w:r w:rsidR="00F03C97">
              <w:rPr>
                <w:szCs w:val="24"/>
              </w:rPr>
              <w:t>pelnyti du</w:t>
            </w:r>
            <w:r w:rsidR="00F03C97" w:rsidRPr="00726564">
              <w:rPr>
                <w:szCs w:val="24"/>
              </w:rPr>
              <w:t xml:space="preserve"> II vietos diplomai</w:t>
            </w:r>
            <w:r w:rsidR="00F03C97">
              <w:rPr>
                <w:szCs w:val="24"/>
              </w:rPr>
              <w:t>;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26564" w:rsidRPr="00726564">
              <w:rPr>
                <w:szCs w:val="24"/>
              </w:rPr>
              <w:t>arptautiniame vaikų piešinių konkurse Turkijoje</w:t>
            </w:r>
            <w:r>
              <w:rPr>
                <w:szCs w:val="24"/>
              </w:rPr>
              <w:t xml:space="preserve"> </w:t>
            </w:r>
            <w:r w:rsidRPr="00726564">
              <w:rPr>
                <w:szCs w:val="24"/>
              </w:rPr>
              <w:t>1 aukso, 1 bronzos medalis, 1 diplomas</w:t>
            </w:r>
            <w:r w:rsidR="00726564" w:rsidRPr="00726564">
              <w:rPr>
                <w:szCs w:val="24"/>
              </w:rPr>
              <w:t>;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26564" w:rsidRPr="00726564">
              <w:rPr>
                <w:szCs w:val="24"/>
              </w:rPr>
              <w:t>arptautiniame vaikų ir jaunimo piešinių konkurse „Baltasis raitelis“</w:t>
            </w:r>
            <w:r w:rsidRPr="007265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pelnytas </w:t>
            </w:r>
            <w:r w:rsidRPr="00726564">
              <w:rPr>
                <w:szCs w:val="24"/>
              </w:rPr>
              <w:t>1 laureato diplomas</w:t>
            </w:r>
            <w:r>
              <w:rPr>
                <w:szCs w:val="24"/>
              </w:rPr>
              <w:t>;</w:t>
            </w:r>
          </w:p>
          <w:p w:rsidR="00726564" w:rsidRPr="00726564" w:rsidRDefault="00FF22C9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26564" w:rsidRPr="00726564">
              <w:rPr>
                <w:szCs w:val="24"/>
              </w:rPr>
              <w:t xml:space="preserve">arptautinio piešinių konkurso Makedonijoje, </w:t>
            </w:r>
            <w:r w:rsidR="00F03C97">
              <w:rPr>
                <w:szCs w:val="24"/>
              </w:rPr>
              <w:t>viena</w:t>
            </w:r>
            <w:r w:rsidR="00F03C97" w:rsidRPr="00726564">
              <w:rPr>
                <w:szCs w:val="24"/>
              </w:rPr>
              <w:t xml:space="preserve"> mokinė</w:t>
            </w:r>
            <w:r w:rsidR="00F03C97">
              <w:rPr>
                <w:szCs w:val="24"/>
              </w:rPr>
              <w:t xml:space="preserve"> tapo</w:t>
            </w:r>
            <w:r w:rsidR="00F03C97" w:rsidRPr="00726564">
              <w:rPr>
                <w:szCs w:val="24"/>
              </w:rPr>
              <w:t xml:space="preserve"> diplomant</w:t>
            </w:r>
            <w:r w:rsidR="00F03C97">
              <w:rPr>
                <w:szCs w:val="24"/>
              </w:rPr>
              <w:t>e;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 w:rsidRPr="00726564">
              <w:rPr>
                <w:szCs w:val="24"/>
              </w:rPr>
              <w:t xml:space="preserve">15-ojo pasaulinio vaikų </w:t>
            </w:r>
            <w:proofErr w:type="spellStart"/>
            <w:r w:rsidRPr="00726564">
              <w:rPr>
                <w:szCs w:val="24"/>
              </w:rPr>
              <w:t>Haiku</w:t>
            </w:r>
            <w:proofErr w:type="spellEnd"/>
            <w:r w:rsidRPr="00726564">
              <w:rPr>
                <w:szCs w:val="24"/>
              </w:rPr>
              <w:t xml:space="preserve"> konkurs</w:t>
            </w:r>
            <w:r w:rsidR="00F03C97">
              <w:rPr>
                <w:szCs w:val="24"/>
              </w:rPr>
              <w:t>e keturios</w:t>
            </w:r>
            <w:r w:rsidR="00F03C97" w:rsidRPr="00726564">
              <w:rPr>
                <w:szCs w:val="24"/>
              </w:rPr>
              <w:t xml:space="preserve"> mokinės</w:t>
            </w:r>
            <w:r w:rsidRPr="00726564">
              <w:rPr>
                <w:szCs w:val="24"/>
              </w:rPr>
              <w:t xml:space="preserve"> </w:t>
            </w:r>
            <w:r w:rsidR="00F03C97">
              <w:rPr>
                <w:szCs w:val="24"/>
              </w:rPr>
              <w:t xml:space="preserve">tapo </w:t>
            </w:r>
            <w:r w:rsidRPr="00726564">
              <w:rPr>
                <w:szCs w:val="24"/>
              </w:rPr>
              <w:t>prizininkė</w:t>
            </w:r>
            <w:r w:rsidR="00F03C97">
              <w:rPr>
                <w:szCs w:val="24"/>
              </w:rPr>
              <w:t>mis;</w:t>
            </w:r>
            <w:r w:rsidR="00F03C97" w:rsidRPr="00726564">
              <w:rPr>
                <w:szCs w:val="24"/>
              </w:rPr>
              <w:t xml:space="preserve"> 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726564" w:rsidRPr="00726564">
              <w:rPr>
                <w:szCs w:val="24"/>
              </w:rPr>
              <w:t>espublikinio piešinių ir fotografijos darbų konkurso „Trijų spalvų istorija“ diplomantai</w:t>
            </w:r>
            <w:r>
              <w:rPr>
                <w:szCs w:val="24"/>
              </w:rPr>
              <w:t>s</w:t>
            </w:r>
            <w:r w:rsidR="00726564" w:rsidRPr="00726564">
              <w:rPr>
                <w:szCs w:val="24"/>
              </w:rPr>
              <w:t xml:space="preserve"> (I ir III vietos)</w:t>
            </w:r>
            <w:r>
              <w:rPr>
                <w:szCs w:val="24"/>
              </w:rPr>
              <w:t xml:space="preserve"> tapo</w:t>
            </w:r>
            <w:r w:rsidRPr="00726564">
              <w:rPr>
                <w:szCs w:val="24"/>
              </w:rPr>
              <w:t xml:space="preserve"> 2 mokiniai</w:t>
            </w:r>
            <w:r>
              <w:rPr>
                <w:szCs w:val="24"/>
              </w:rPr>
              <w:t>;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26564" w:rsidRPr="00726564">
              <w:rPr>
                <w:szCs w:val="24"/>
              </w:rPr>
              <w:t>arptautinio FAI piešinių konkurso „Ateities skraidantys aparatai“</w:t>
            </w:r>
            <w:r>
              <w:rPr>
                <w:szCs w:val="24"/>
              </w:rPr>
              <w:t xml:space="preserve"> </w:t>
            </w:r>
            <w:r w:rsidR="00726564" w:rsidRPr="00726564">
              <w:rPr>
                <w:szCs w:val="24"/>
              </w:rPr>
              <w:t xml:space="preserve"> </w:t>
            </w:r>
            <w:r>
              <w:rPr>
                <w:szCs w:val="24"/>
              </w:rPr>
              <w:t>viena</w:t>
            </w:r>
            <w:r w:rsidRPr="00726564">
              <w:rPr>
                <w:szCs w:val="24"/>
              </w:rPr>
              <w:t xml:space="preserve"> mokinė </w:t>
            </w:r>
            <w:r>
              <w:rPr>
                <w:szCs w:val="24"/>
              </w:rPr>
              <w:t xml:space="preserve">tapo </w:t>
            </w:r>
            <w:r w:rsidR="00726564" w:rsidRPr="00726564">
              <w:rPr>
                <w:szCs w:val="24"/>
              </w:rPr>
              <w:t>diplomant</w:t>
            </w:r>
            <w:r>
              <w:rPr>
                <w:szCs w:val="24"/>
              </w:rPr>
              <w:t>e</w:t>
            </w:r>
            <w:r w:rsidR="00726564" w:rsidRPr="00726564">
              <w:rPr>
                <w:szCs w:val="24"/>
              </w:rPr>
              <w:t>;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726564" w:rsidRPr="00726564">
              <w:rPr>
                <w:szCs w:val="24"/>
              </w:rPr>
              <w:t xml:space="preserve">espublikinio mokinių kūrybinių darbų konkurso „Pravėriau vario vartelius“ </w:t>
            </w:r>
            <w:r>
              <w:rPr>
                <w:szCs w:val="24"/>
              </w:rPr>
              <w:t>vienas</w:t>
            </w:r>
            <w:r w:rsidRPr="00726564">
              <w:rPr>
                <w:szCs w:val="24"/>
              </w:rPr>
              <w:t xml:space="preserve"> mokinys </w:t>
            </w:r>
            <w:r w:rsidR="00726564" w:rsidRPr="00726564">
              <w:rPr>
                <w:szCs w:val="24"/>
              </w:rPr>
              <w:t>II vietos laimėtojas;</w:t>
            </w:r>
            <w:r w:rsidRPr="00726564">
              <w:rPr>
                <w:szCs w:val="24"/>
              </w:rPr>
              <w:t xml:space="preserve"> 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26564" w:rsidRPr="00726564">
              <w:rPr>
                <w:szCs w:val="24"/>
                <w:shd w:val="clear" w:color="auto" w:fill="FFFFFF"/>
              </w:rPr>
              <w:t xml:space="preserve">acionalinio piešinių konkurso </w:t>
            </w:r>
            <w:r w:rsidR="00B74303">
              <w:rPr>
                <w:szCs w:val="24"/>
                <w:shd w:val="clear" w:color="auto" w:fill="FFFFFF"/>
              </w:rPr>
              <w:t>„</w:t>
            </w:r>
            <w:r w:rsidR="00726564" w:rsidRPr="00726564">
              <w:rPr>
                <w:szCs w:val="24"/>
                <w:shd w:val="clear" w:color="auto" w:fill="FFFFFF"/>
              </w:rPr>
              <w:t>Mes užaugome laisvi</w:t>
            </w:r>
            <w:r w:rsidR="00B74303">
              <w:rPr>
                <w:szCs w:val="24"/>
                <w:shd w:val="clear" w:color="auto" w:fill="FFFFFF"/>
              </w:rPr>
              <w:t>“</w:t>
            </w:r>
            <w:r w:rsidR="00726564" w:rsidRPr="00726564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viena</w:t>
            </w:r>
            <w:r w:rsidRPr="00726564">
              <w:rPr>
                <w:szCs w:val="24"/>
              </w:rPr>
              <w:t xml:space="preserve"> mokinė </w:t>
            </w:r>
            <w:r w:rsidR="00726564" w:rsidRPr="00726564">
              <w:rPr>
                <w:szCs w:val="24"/>
                <w:shd w:val="clear" w:color="auto" w:fill="FFFFFF"/>
              </w:rPr>
              <w:t>laureatė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726564" w:rsidRPr="00726564" w:rsidRDefault="00F03C97" w:rsidP="00726564">
            <w:pPr>
              <w:pStyle w:val="Sraopastraipa"/>
              <w:numPr>
                <w:ilvl w:val="0"/>
                <w:numId w:val="3"/>
              </w:numPr>
              <w:rPr>
                <w:color w:val="1C1E21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Respublikinio </w:t>
            </w:r>
            <w:r w:rsidR="00726564" w:rsidRPr="00726564">
              <w:rPr>
                <w:szCs w:val="24"/>
              </w:rPr>
              <w:t xml:space="preserve">piešinių </w:t>
            </w:r>
            <w:r w:rsidR="00726564" w:rsidRPr="00726564">
              <w:rPr>
                <w:color w:val="1C1E21"/>
                <w:szCs w:val="24"/>
                <w:shd w:val="clear" w:color="auto" w:fill="FFFFFF"/>
              </w:rPr>
              <w:t>konkurso „Mes – Lietuva: mano krašto bendruomenės</w:t>
            </w:r>
            <w:r w:rsidR="008D6F22">
              <w:rPr>
                <w:color w:val="1C1E21"/>
                <w:szCs w:val="24"/>
                <w:shd w:val="clear" w:color="auto" w:fill="FFFFFF"/>
              </w:rPr>
              <w:t>“</w:t>
            </w:r>
            <w:r w:rsidR="00726564" w:rsidRPr="00726564">
              <w:rPr>
                <w:color w:val="1C1E21"/>
                <w:szCs w:val="24"/>
                <w:shd w:val="clear" w:color="auto" w:fill="FFFFFF"/>
              </w:rPr>
              <w:t xml:space="preserve"> </w:t>
            </w:r>
            <w:r w:rsidRPr="00726564">
              <w:rPr>
                <w:szCs w:val="24"/>
              </w:rPr>
              <w:t xml:space="preserve">1 mokinė </w:t>
            </w:r>
            <w:r w:rsidR="00726564" w:rsidRPr="00726564">
              <w:rPr>
                <w:color w:val="1C1E21"/>
                <w:szCs w:val="24"/>
                <w:shd w:val="clear" w:color="auto" w:fill="FFFFFF"/>
              </w:rPr>
              <w:t>finalininkė;</w:t>
            </w:r>
          </w:p>
          <w:p w:rsidR="00726564" w:rsidRPr="00726564" w:rsidRDefault="00523D78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26564" w:rsidRPr="00726564">
              <w:rPr>
                <w:szCs w:val="24"/>
              </w:rPr>
              <w:t>arptautiniame piešinių konkurse Bulgarijoje</w:t>
            </w:r>
            <w:r>
              <w:rPr>
                <w:szCs w:val="24"/>
              </w:rPr>
              <w:t xml:space="preserve"> vienas</w:t>
            </w:r>
            <w:r w:rsidRPr="00726564">
              <w:rPr>
                <w:szCs w:val="24"/>
              </w:rPr>
              <w:t xml:space="preserve"> mokinys sidabro medalio laimėtojas</w:t>
            </w:r>
            <w:r w:rsidR="00726564" w:rsidRPr="00726564">
              <w:rPr>
                <w:szCs w:val="24"/>
              </w:rPr>
              <w:t>;</w:t>
            </w:r>
          </w:p>
          <w:p w:rsidR="00726564" w:rsidRPr="00CE0ED0" w:rsidRDefault="00523D78" w:rsidP="00CE0ED0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726564" w:rsidRPr="00726564">
              <w:rPr>
                <w:szCs w:val="24"/>
              </w:rPr>
              <w:t>espublikiniame piešinių konkurse „Lietuva mūsų ženkluose“</w:t>
            </w:r>
            <w:r w:rsidRPr="00726564">
              <w:rPr>
                <w:szCs w:val="24"/>
              </w:rPr>
              <w:t xml:space="preserve"> </w:t>
            </w:r>
            <w:r>
              <w:rPr>
                <w:szCs w:val="24"/>
              </w:rPr>
              <w:t>viena</w:t>
            </w:r>
            <w:r w:rsidRPr="00726564">
              <w:rPr>
                <w:szCs w:val="24"/>
              </w:rPr>
              <w:t xml:space="preserve"> mokinė diplomantė</w:t>
            </w:r>
            <w:r w:rsidR="00CE0ED0">
              <w:rPr>
                <w:szCs w:val="24"/>
              </w:rPr>
              <w:t>;</w:t>
            </w:r>
            <w:r w:rsidR="00726564" w:rsidRPr="00CE0ED0">
              <w:rPr>
                <w:szCs w:val="24"/>
              </w:rPr>
              <w:t xml:space="preserve"> 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 w:rsidRPr="00726564">
              <w:rPr>
                <w:szCs w:val="24"/>
              </w:rPr>
              <w:t xml:space="preserve">Tautinių šokių kolektyvas „Lokysta“ – 1 vietos diplomantas </w:t>
            </w:r>
            <w:r w:rsidRPr="00726564">
              <w:rPr>
                <w:szCs w:val="24"/>
                <w:shd w:val="clear" w:color="auto" w:fill="FFFFFF"/>
              </w:rPr>
              <w:t xml:space="preserve">tarptautiniame šokių konkurse Lenkijoje; 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 w:rsidRPr="00726564">
              <w:rPr>
                <w:szCs w:val="24"/>
              </w:rPr>
              <w:t xml:space="preserve">Tautinių šokių kolektyvas „Lokysta“  </w:t>
            </w:r>
            <w:r w:rsidR="00CE0ED0" w:rsidRPr="00CE0ED0">
              <w:rPr>
                <w:szCs w:val="24"/>
              </w:rPr>
              <w:t>–</w:t>
            </w:r>
            <w:r w:rsidRPr="00726564">
              <w:rPr>
                <w:szCs w:val="24"/>
              </w:rPr>
              <w:t xml:space="preserve"> </w:t>
            </w:r>
            <w:r w:rsidRPr="00726564">
              <w:rPr>
                <w:szCs w:val="24"/>
                <w:shd w:val="clear" w:color="auto" w:fill="FFFFFF"/>
              </w:rPr>
              <w:t xml:space="preserve">I vieta tarptautiniame konkurse </w:t>
            </w:r>
            <w:r w:rsidR="00AF43DA">
              <w:rPr>
                <w:szCs w:val="24"/>
                <w:shd w:val="clear" w:color="auto" w:fill="FFFFFF"/>
              </w:rPr>
              <w:t>„</w:t>
            </w:r>
            <w:r w:rsidRPr="00726564">
              <w:rPr>
                <w:szCs w:val="24"/>
                <w:shd w:val="clear" w:color="auto" w:fill="FFFFFF"/>
              </w:rPr>
              <w:t xml:space="preserve">Baltic 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Brilliant</w:t>
            </w:r>
            <w:proofErr w:type="spellEnd"/>
            <w:r w:rsidRPr="00726564">
              <w:rPr>
                <w:szCs w:val="24"/>
                <w:shd w:val="clear" w:color="auto" w:fill="FFFFFF"/>
              </w:rPr>
              <w:t xml:space="preserve"> 2018</w:t>
            </w:r>
            <w:r w:rsidR="00AF43DA">
              <w:rPr>
                <w:szCs w:val="24"/>
                <w:shd w:val="clear" w:color="auto" w:fill="FFFFFF"/>
              </w:rPr>
              <w:t>“</w:t>
            </w:r>
            <w:r w:rsidRPr="00726564">
              <w:rPr>
                <w:szCs w:val="24"/>
                <w:shd w:val="clear" w:color="auto" w:fill="FFFFFF"/>
              </w:rPr>
              <w:t xml:space="preserve"> Vilniuje;</w:t>
            </w:r>
          </w:p>
          <w:p w:rsidR="00726564" w:rsidRPr="00AF43DA" w:rsidRDefault="00726564" w:rsidP="00AF43DA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 w:rsidRPr="00726564">
              <w:rPr>
                <w:szCs w:val="24"/>
                <w:shd w:val="clear" w:color="auto" w:fill="FFFFFF"/>
              </w:rPr>
              <w:t>I vieta</w:t>
            </w:r>
            <w:r w:rsidRPr="00726564">
              <w:rPr>
                <w:szCs w:val="24"/>
              </w:rPr>
              <w:t xml:space="preserve"> „</w:t>
            </w:r>
            <w:r w:rsidRPr="00726564">
              <w:rPr>
                <w:szCs w:val="24"/>
                <w:shd w:val="clear" w:color="auto" w:fill="FFFFFF"/>
              </w:rPr>
              <w:t>Lokystos“ šokių studija jaunučiai</w:t>
            </w:r>
            <w:r w:rsidRPr="00726564">
              <w:rPr>
                <w:szCs w:val="24"/>
              </w:rPr>
              <w:t xml:space="preserve"> </w:t>
            </w:r>
            <w:r w:rsidRPr="00726564">
              <w:rPr>
                <w:szCs w:val="24"/>
                <w:shd w:val="clear" w:color="auto" w:fill="FFFFFF"/>
              </w:rPr>
              <w:t xml:space="preserve">II Baltijos šalių konkurse </w:t>
            </w:r>
            <w:r w:rsidR="00AF43DA">
              <w:rPr>
                <w:szCs w:val="24"/>
                <w:shd w:val="clear" w:color="auto" w:fill="FFFFFF"/>
              </w:rPr>
              <w:t>„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Rising</w:t>
            </w:r>
            <w:proofErr w:type="spellEnd"/>
            <w:r w:rsidRPr="0072656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stars</w:t>
            </w:r>
            <w:proofErr w:type="spellEnd"/>
            <w:r w:rsidR="00AF43DA">
              <w:rPr>
                <w:szCs w:val="24"/>
                <w:shd w:val="clear" w:color="auto" w:fill="FFFFFF"/>
              </w:rPr>
              <w:t xml:space="preserve">“ </w:t>
            </w:r>
            <w:r w:rsidRPr="00AF43DA">
              <w:rPr>
                <w:szCs w:val="24"/>
                <w:shd w:val="clear" w:color="auto" w:fill="FFFFFF"/>
              </w:rPr>
              <w:t>konkurso finale Vilniuje;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 w:rsidRPr="00726564">
              <w:rPr>
                <w:szCs w:val="24"/>
                <w:shd w:val="clear" w:color="auto" w:fill="FFFFFF"/>
              </w:rPr>
              <w:t>I vieta</w:t>
            </w:r>
            <w:r w:rsidRPr="00726564">
              <w:rPr>
                <w:szCs w:val="24"/>
              </w:rPr>
              <w:t xml:space="preserve"> „</w:t>
            </w:r>
            <w:r w:rsidRPr="00726564">
              <w:rPr>
                <w:szCs w:val="24"/>
                <w:shd w:val="clear" w:color="auto" w:fill="FFFFFF"/>
              </w:rPr>
              <w:t xml:space="preserve">Lokystos“ šokių studija </w:t>
            </w:r>
            <w:r w:rsidR="00AF43DA">
              <w:rPr>
                <w:szCs w:val="24"/>
                <w:shd w:val="clear" w:color="auto" w:fill="FFFFFF"/>
              </w:rPr>
              <w:t>r</w:t>
            </w:r>
            <w:r w:rsidRPr="00726564">
              <w:rPr>
                <w:szCs w:val="24"/>
                <w:shd w:val="clear" w:color="auto" w:fill="FFFFFF"/>
              </w:rPr>
              <w:t xml:space="preserve">espublikiniame šokio konkurse </w:t>
            </w:r>
            <w:r w:rsidR="00AF43DA">
              <w:rPr>
                <w:szCs w:val="24"/>
                <w:shd w:val="clear" w:color="auto" w:fill="FFFFFF"/>
              </w:rPr>
              <w:t>„</w:t>
            </w:r>
            <w:r w:rsidRPr="00726564">
              <w:rPr>
                <w:szCs w:val="24"/>
                <w:shd w:val="clear" w:color="auto" w:fill="FFFFFF"/>
              </w:rPr>
              <w:t>Pavasario šokių pynė</w:t>
            </w:r>
            <w:r w:rsidR="00AF43DA">
              <w:rPr>
                <w:szCs w:val="24"/>
                <w:shd w:val="clear" w:color="auto" w:fill="FFFFFF"/>
              </w:rPr>
              <w:t>“</w:t>
            </w:r>
            <w:r w:rsidRPr="00726564">
              <w:rPr>
                <w:szCs w:val="24"/>
                <w:shd w:val="clear" w:color="auto" w:fill="FFFFFF"/>
              </w:rPr>
              <w:t xml:space="preserve"> Vilkaviškyje;</w:t>
            </w:r>
          </w:p>
          <w:p w:rsidR="00726564" w:rsidRPr="00726564" w:rsidRDefault="00726564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 w:rsidRPr="00726564">
              <w:rPr>
                <w:szCs w:val="24"/>
                <w:shd w:val="clear" w:color="auto" w:fill="FFFFFF"/>
              </w:rPr>
              <w:t>II Baltijos šalių šokių konkursas „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Rising</w:t>
            </w:r>
            <w:proofErr w:type="spellEnd"/>
            <w:r w:rsidRPr="0072656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stars</w:t>
            </w:r>
            <w:proofErr w:type="spellEnd"/>
            <w:r w:rsidRPr="00726564">
              <w:rPr>
                <w:szCs w:val="24"/>
                <w:shd w:val="clear" w:color="auto" w:fill="FFFFFF"/>
              </w:rPr>
              <w:t xml:space="preserve"> 2018“.</w:t>
            </w:r>
            <w:r w:rsidR="00AF43DA">
              <w:rPr>
                <w:szCs w:val="24"/>
                <w:shd w:val="clear" w:color="auto" w:fill="FFFFFF"/>
              </w:rPr>
              <w:t xml:space="preserve"> „</w:t>
            </w:r>
            <w:r w:rsidRPr="00726564">
              <w:rPr>
                <w:szCs w:val="24"/>
                <w:shd w:val="clear" w:color="auto" w:fill="FFFFFF"/>
              </w:rPr>
              <w:t>Lokysta</w:t>
            </w:r>
            <w:r w:rsidR="00AF43DA">
              <w:rPr>
                <w:szCs w:val="24"/>
                <w:shd w:val="clear" w:color="auto" w:fill="FFFFFF"/>
              </w:rPr>
              <w:t>“</w:t>
            </w:r>
            <w:r w:rsidRPr="00726564">
              <w:rPr>
                <w:szCs w:val="24"/>
                <w:shd w:val="clear" w:color="auto" w:fill="FFFFFF"/>
              </w:rPr>
              <w:t xml:space="preserve"> </w:t>
            </w:r>
            <w:r w:rsidR="00AF43DA" w:rsidRPr="00AF43DA">
              <w:rPr>
                <w:szCs w:val="24"/>
                <w:shd w:val="clear" w:color="auto" w:fill="FFFFFF"/>
              </w:rPr>
              <w:t>–</w:t>
            </w:r>
            <w:r w:rsidR="00AF43DA">
              <w:rPr>
                <w:szCs w:val="24"/>
                <w:shd w:val="clear" w:color="auto" w:fill="FFFFFF"/>
              </w:rPr>
              <w:t xml:space="preserve"> </w:t>
            </w:r>
            <w:r w:rsidRPr="00726564">
              <w:rPr>
                <w:szCs w:val="24"/>
                <w:shd w:val="clear" w:color="auto" w:fill="FFFFFF"/>
              </w:rPr>
              <w:t>I vieta jaunučių grupėje</w:t>
            </w:r>
            <w:r w:rsidRPr="00726564">
              <w:rPr>
                <w:szCs w:val="24"/>
              </w:rPr>
              <w:t xml:space="preserve">, </w:t>
            </w:r>
            <w:r w:rsidRPr="00726564">
              <w:rPr>
                <w:szCs w:val="24"/>
                <w:shd w:val="clear" w:color="auto" w:fill="FFFFFF"/>
              </w:rPr>
              <w:t>II vieta jaunių grupėje;</w:t>
            </w:r>
          </w:p>
          <w:p w:rsidR="00726564" w:rsidRPr="00726564" w:rsidRDefault="00523D78" w:rsidP="00726564">
            <w:pPr>
              <w:pStyle w:val="Sraopastraipa"/>
              <w:numPr>
                <w:ilvl w:val="0"/>
                <w:numId w:val="3"/>
              </w:num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Du</w:t>
            </w:r>
            <w:r w:rsidR="00726564" w:rsidRPr="00726564">
              <w:rPr>
                <w:szCs w:val="24"/>
                <w:shd w:val="clear" w:color="auto" w:fill="FFFFFF"/>
              </w:rPr>
              <w:t xml:space="preserve"> I vietos diplomai šokių konkurse</w:t>
            </w:r>
            <w:r w:rsidR="00726564" w:rsidRPr="00726564">
              <w:rPr>
                <w:szCs w:val="24"/>
              </w:rPr>
              <w:t xml:space="preserve"> </w:t>
            </w:r>
            <w:r w:rsidR="00AF43DA">
              <w:rPr>
                <w:szCs w:val="24"/>
              </w:rPr>
              <w:t>„</w:t>
            </w:r>
            <w:r w:rsidR="00726564" w:rsidRPr="00726564">
              <w:rPr>
                <w:szCs w:val="24"/>
                <w:shd w:val="clear" w:color="auto" w:fill="FFFFFF"/>
              </w:rPr>
              <w:t xml:space="preserve">Kaunas </w:t>
            </w:r>
            <w:proofErr w:type="spellStart"/>
            <w:r w:rsidR="00726564" w:rsidRPr="00726564">
              <w:rPr>
                <w:szCs w:val="24"/>
                <w:shd w:val="clear" w:color="auto" w:fill="FFFFFF"/>
              </w:rPr>
              <w:t>Fest</w:t>
            </w:r>
            <w:proofErr w:type="spellEnd"/>
            <w:r w:rsidR="00726564" w:rsidRPr="00726564">
              <w:rPr>
                <w:szCs w:val="24"/>
                <w:shd w:val="clear" w:color="auto" w:fill="FFFFFF"/>
              </w:rPr>
              <w:t xml:space="preserve"> 2018</w:t>
            </w:r>
            <w:r w:rsidR="00AF43DA">
              <w:rPr>
                <w:szCs w:val="24"/>
                <w:shd w:val="clear" w:color="auto" w:fill="FFFFFF"/>
              </w:rPr>
              <w:t>“</w:t>
            </w:r>
            <w:r w:rsidR="00726564" w:rsidRPr="00726564">
              <w:rPr>
                <w:szCs w:val="24"/>
                <w:shd w:val="clear" w:color="auto" w:fill="FFFFFF"/>
              </w:rPr>
              <w:t>;</w:t>
            </w:r>
          </w:p>
          <w:p w:rsidR="00726564" w:rsidRPr="00523D78" w:rsidRDefault="00726564" w:rsidP="00726564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4"/>
              </w:rPr>
            </w:pPr>
            <w:r w:rsidRPr="00726564">
              <w:rPr>
                <w:szCs w:val="24"/>
                <w:shd w:val="clear" w:color="auto" w:fill="FFFFFF"/>
              </w:rPr>
              <w:t>Šokių studijos „Lokysta“ jaunučių ir jaunuolių grupės dalyvavo tarptautiniame šokių konkurse - festivalyje „</w:t>
            </w:r>
            <w:proofErr w:type="spellStart"/>
            <w:r w:rsidRPr="00726564">
              <w:rPr>
                <w:szCs w:val="24"/>
                <w:shd w:val="clear" w:color="auto" w:fill="FFFFFF"/>
              </w:rPr>
              <w:t>Allegro</w:t>
            </w:r>
            <w:proofErr w:type="spellEnd"/>
            <w:r w:rsidRPr="00726564">
              <w:rPr>
                <w:szCs w:val="24"/>
                <w:shd w:val="clear" w:color="auto" w:fill="FFFFFF"/>
              </w:rPr>
              <w:t xml:space="preserve"> 2017“. Abi „Lokystos“ šokėjų grupės savo amžiaus sceninio šokio kategorijoje laimėjo II vietas.</w:t>
            </w:r>
          </w:p>
          <w:p w:rsidR="00523D78" w:rsidRDefault="00523D78" w:rsidP="00726564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7 mokyklos kolektyvai dalyvavo 2018 m. Pasaulio lietuvių Dainų ir Šokių šventėje „Vardan tos...“</w:t>
            </w:r>
            <w:r w:rsidR="00B74303">
              <w:rPr>
                <w:szCs w:val="24"/>
              </w:rPr>
              <w:t>;</w:t>
            </w:r>
          </w:p>
          <w:p w:rsidR="00F32F7E" w:rsidRPr="00726564" w:rsidRDefault="00F32F7E" w:rsidP="00726564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Surengtos dailės skyriaus mokinių parodos Šilalės Vlado Statkevičiaus muziejuje, </w:t>
            </w:r>
            <w:r w:rsidR="00FE7F79">
              <w:rPr>
                <w:szCs w:val="24"/>
              </w:rPr>
              <w:t xml:space="preserve">Šilalės </w:t>
            </w:r>
            <w:r>
              <w:rPr>
                <w:szCs w:val="24"/>
              </w:rPr>
              <w:t>viešojoje bibliotekoje, Rietavo viešojoje bibliotekoje, Laukuvos Norberto Vėliaus gimnazijoje, Pajūrio Stanislovo Biržiškio gimnazijoje</w:t>
            </w:r>
            <w:r w:rsidR="00FE7F79">
              <w:rPr>
                <w:szCs w:val="24"/>
              </w:rPr>
              <w:t xml:space="preserve">, rajono ligoninėse. </w:t>
            </w:r>
            <w:r>
              <w:rPr>
                <w:szCs w:val="24"/>
              </w:rPr>
              <w:t xml:space="preserve">  </w:t>
            </w:r>
          </w:p>
          <w:p w:rsidR="00E644A2" w:rsidRPr="00FE7F79" w:rsidRDefault="00E644A2" w:rsidP="00FE7F7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E82983" w:rsidRDefault="00E82983" w:rsidP="00E82983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E82983" w:rsidRDefault="00E82983" w:rsidP="00E82983">
      <w:pPr>
        <w:overflowPunct w:val="0"/>
        <w:jc w:val="center"/>
        <w:textAlignment w:val="baseline"/>
        <w:rPr>
          <w:sz w:val="20"/>
          <w:lang w:eastAsia="lt-LT"/>
        </w:rPr>
      </w:pPr>
    </w:p>
    <w:p w:rsidR="00E82983" w:rsidRDefault="00E82983" w:rsidP="00E82983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29"/>
        <w:gridCol w:w="3119"/>
        <w:gridCol w:w="2273"/>
      </w:tblGrid>
      <w:tr w:rsidR="00E82983" w:rsidTr="00E767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83" w:rsidRDefault="00E8298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83" w:rsidRDefault="00E8298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83" w:rsidRDefault="00E8298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83" w:rsidRDefault="00E8298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E7F79" w:rsidTr="00E767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Pr="00AF62BE">
              <w:rPr>
                <w:szCs w:val="24"/>
                <w:lang w:eastAsia="lt-LT"/>
              </w:rPr>
              <w:t xml:space="preserve">  Stiprinti žmogiškuosius išteklius, tobulinti savo kvalifikaciją bei </w:t>
            </w:r>
            <w:r w:rsidRPr="00AF62BE">
              <w:rPr>
                <w:szCs w:val="24"/>
                <w:lang w:eastAsia="lt-LT"/>
              </w:rPr>
              <w:lastRenderedPageBreak/>
              <w:t>sudaryti sąlygas kelti kvalifikaciją  įstaigos darbuotojams.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Pr="00AF62BE" w:rsidRDefault="00FE7F79" w:rsidP="00E76723">
            <w:pPr>
              <w:spacing w:line="256" w:lineRule="auto"/>
              <w:rPr>
                <w:szCs w:val="24"/>
                <w:lang w:eastAsia="lt-LT"/>
              </w:rPr>
            </w:pPr>
            <w:r w:rsidRPr="00AF62BE">
              <w:rPr>
                <w:szCs w:val="24"/>
              </w:rPr>
              <w:lastRenderedPageBreak/>
              <w:t>Užtikrint</w:t>
            </w:r>
            <w:r>
              <w:rPr>
                <w:szCs w:val="24"/>
              </w:rPr>
              <w:t xml:space="preserve">as </w:t>
            </w:r>
            <w:r w:rsidRPr="00AF62BE">
              <w:rPr>
                <w:szCs w:val="24"/>
              </w:rPr>
              <w:t>kvalifikacijos kėlim</w:t>
            </w:r>
            <w:r>
              <w:rPr>
                <w:szCs w:val="24"/>
              </w:rPr>
              <w:t>as</w:t>
            </w:r>
            <w:r w:rsidRPr="00AF62BE">
              <w:rPr>
                <w:szCs w:val="24"/>
              </w:rPr>
              <w:t xml:space="preserve"> darbuotoj</w:t>
            </w:r>
            <w:r>
              <w:rPr>
                <w:szCs w:val="24"/>
              </w:rPr>
              <w:t>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Pr="00FE7F79" w:rsidRDefault="00FE7F79" w:rsidP="00E76723">
            <w:pPr>
              <w:rPr>
                <w:rFonts w:eastAsiaTheme="minorHAnsi" w:cstheme="minorBidi"/>
                <w:szCs w:val="24"/>
                <w:lang w:eastAsia="lt-LT"/>
              </w:rPr>
            </w:pPr>
            <w:r w:rsidRPr="00FE7F79">
              <w:rPr>
                <w:rFonts w:eastAsiaTheme="minorHAnsi" w:cstheme="minorBidi"/>
                <w:szCs w:val="24"/>
                <w:lang w:eastAsia="lt-LT"/>
              </w:rPr>
              <w:t xml:space="preserve">1. Kvalifikacijos tobulinimo renginiuose dalyvavo 30 proc.  mokyklos darbuotojų, </w:t>
            </w:r>
            <w:r w:rsidRPr="00FE7F79">
              <w:rPr>
                <w:rFonts w:eastAsiaTheme="minorHAnsi" w:cstheme="minorBidi"/>
                <w:szCs w:val="24"/>
                <w:lang w:eastAsia="lt-LT"/>
              </w:rPr>
              <w:lastRenderedPageBreak/>
              <w:t>kiekvienas ne mažiau kaip 8 val. per II pusmetį.</w:t>
            </w:r>
          </w:p>
          <w:p w:rsidR="00FE7F7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E7F79">
              <w:rPr>
                <w:rFonts w:eastAsiaTheme="minorHAnsi" w:cstheme="minorBidi"/>
                <w:szCs w:val="24"/>
                <w:lang w:eastAsia="lt-LT"/>
              </w:rPr>
              <w:t>2. Mokykloje vyko ne mažiau kaip 2 mokymai.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Pr="00444DB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 Mokyklos darbuotojai dalyvavo</w:t>
            </w:r>
            <w:r w:rsidR="00FE6426">
              <w:rPr>
                <w:szCs w:val="24"/>
                <w:lang w:eastAsia="lt-LT"/>
              </w:rPr>
              <w:t xml:space="preserve"> 86 kvalifikacijos tobulinimo </w:t>
            </w:r>
            <w:r w:rsidR="00FE6426">
              <w:rPr>
                <w:szCs w:val="24"/>
                <w:lang w:eastAsia="lt-LT"/>
              </w:rPr>
              <w:lastRenderedPageBreak/>
              <w:t xml:space="preserve">seminaruose. </w:t>
            </w:r>
            <w:r w:rsidR="00444DB9">
              <w:rPr>
                <w:szCs w:val="24"/>
                <w:lang w:eastAsia="lt-LT"/>
              </w:rPr>
              <w:t>55</w:t>
            </w:r>
            <w:r w:rsidR="00444DB9">
              <w:rPr>
                <w:szCs w:val="24"/>
                <w:lang w:val="en-US" w:eastAsia="lt-LT"/>
              </w:rPr>
              <w:t>%</w:t>
            </w:r>
            <w:r w:rsidR="00AF43DA">
              <w:rPr>
                <w:szCs w:val="24"/>
                <w:lang w:val="en-US" w:eastAsia="lt-LT"/>
              </w:rPr>
              <w:t xml:space="preserve"> </w:t>
            </w:r>
            <w:r w:rsidR="00444DB9">
              <w:rPr>
                <w:szCs w:val="24"/>
                <w:lang w:eastAsia="lt-LT"/>
              </w:rPr>
              <w:t>darbuotojų.</w:t>
            </w:r>
          </w:p>
          <w:p w:rsidR="00FE6426" w:rsidRDefault="00FE6426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Mokykloje vyko </w:t>
            </w:r>
            <w:r w:rsidR="00215B73"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lang w:eastAsia="lt-LT"/>
              </w:rPr>
              <w:t xml:space="preserve">mokymai duomenų apsaugos klausimais. </w:t>
            </w:r>
          </w:p>
        </w:tc>
      </w:tr>
      <w:tr w:rsidR="00FE7F79" w:rsidTr="00E767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</w:t>
            </w:r>
            <w:r w:rsidR="00FE6426">
              <w:t xml:space="preserve"> Modernizuoti ir atnaujinti mokyklos edukacines erdves.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Default="00FE6426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Sudarytos sąlygos mokiniams kokybiškai ugdytis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6" w:rsidRPr="00FE6426" w:rsidRDefault="00FE6426" w:rsidP="00E76723">
            <w:pPr>
              <w:rPr>
                <w:rFonts w:eastAsiaTheme="minorHAnsi" w:cstheme="minorBidi"/>
                <w:szCs w:val="24"/>
                <w:lang w:eastAsia="lt-LT"/>
              </w:rPr>
            </w:pPr>
            <w:r w:rsidRPr="00FE6426">
              <w:rPr>
                <w:rFonts w:eastAsiaTheme="minorHAnsi" w:cstheme="minorBidi"/>
                <w:szCs w:val="24"/>
                <w:lang w:eastAsia="lt-LT"/>
              </w:rPr>
              <w:t>1. Parengtas ir vykdomas projektas Skulptūros studijos įrengimui. Gautas finansavimas jos įrengimui  150 000 Eur.</w:t>
            </w:r>
          </w:p>
          <w:p w:rsidR="00FE6426" w:rsidRPr="00FE6426" w:rsidRDefault="00FE6426" w:rsidP="00E76723">
            <w:pPr>
              <w:rPr>
                <w:rFonts w:eastAsiaTheme="minorHAnsi" w:cstheme="minorBidi"/>
                <w:szCs w:val="24"/>
                <w:lang w:eastAsia="lt-LT"/>
              </w:rPr>
            </w:pPr>
            <w:r w:rsidRPr="00FE6426">
              <w:rPr>
                <w:rFonts w:eastAsiaTheme="minorHAnsi" w:cstheme="minorBidi"/>
                <w:szCs w:val="24"/>
                <w:lang w:eastAsia="lt-LT"/>
              </w:rPr>
              <w:t>2. Atnaujintas mokyklos 3 aukšto koridorius, Teorijos mokymo kabinetas ir mokyklos aktų salė.</w:t>
            </w:r>
          </w:p>
          <w:p w:rsidR="00FE6426" w:rsidRPr="00FE6426" w:rsidRDefault="00FE6426" w:rsidP="00E76723">
            <w:pPr>
              <w:rPr>
                <w:rFonts w:eastAsiaTheme="minorHAnsi" w:cstheme="minorBidi"/>
                <w:szCs w:val="24"/>
                <w:lang w:eastAsia="lt-LT"/>
              </w:rPr>
            </w:pPr>
            <w:r w:rsidRPr="00FE6426">
              <w:rPr>
                <w:rFonts w:eastAsiaTheme="minorHAnsi" w:cstheme="minorBidi"/>
                <w:szCs w:val="24"/>
                <w:lang w:eastAsia="lt-LT"/>
              </w:rPr>
              <w:t>3. Sukurti interjero meniniai edukaciniai akcentai.</w:t>
            </w:r>
          </w:p>
          <w:p w:rsidR="00FE7F79" w:rsidRDefault="00FE6426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E6426">
              <w:rPr>
                <w:rFonts w:eastAsiaTheme="minorHAnsi" w:cstheme="minorBidi"/>
                <w:szCs w:val="24"/>
                <w:lang w:eastAsia="lt-LT"/>
              </w:rPr>
              <w:t>4. Nupirkta mokymo priemonių ir kito turto už 20 000 Eur.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Default="00FE6426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1.Vykdomas projektas skulptūros studijos įrengimui. </w:t>
            </w:r>
            <w:r w:rsidR="00916AA7">
              <w:rPr>
                <w:szCs w:val="24"/>
                <w:lang w:eastAsia="lt-LT"/>
              </w:rPr>
              <w:t>Iš projektui skirtų lėšų p</w:t>
            </w:r>
            <w:r>
              <w:rPr>
                <w:szCs w:val="24"/>
                <w:lang w:eastAsia="lt-LT"/>
              </w:rPr>
              <w:t xml:space="preserve">anaudota </w:t>
            </w:r>
            <w:r w:rsidR="00916AA7">
              <w:rPr>
                <w:szCs w:val="24"/>
                <w:lang w:eastAsia="lt-LT"/>
              </w:rPr>
              <w:t>62 500 eurų.</w:t>
            </w:r>
          </w:p>
          <w:p w:rsidR="00916AA7" w:rsidRDefault="00916AA7" w:rsidP="00E76723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>2.</w:t>
            </w:r>
            <w:r>
              <w:t xml:space="preserve"> Pučiamųjų, muzikos teorijos, mušamųjų instrumentų klasėse, III aukšto  koridoriuje atliktas remontas. Įsigytos naujos mokyklos aktų salės kėdės.</w:t>
            </w:r>
          </w:p>
          <w:p w:rsidR="00916AA7" w:rsidRDefault="00916AA7" w:rsidP="00E76723">
            <w:pPr>
              <w:overflowPunct w:val="0"/>
              <w:textAlignment w:val="baseline"/>
            </w:pPr>
            <w:r>
              <w:t>3.</w:t>
            </w:r>
            <w:r w:rsidRPr="00EF7FC0">
              <w:rPr>
                <w:szCs w:val="24"/>
                <w:lang w:eastAsia="lt-LT"/>
              </w:rPr>
              <w:t xml:space="preserve"> Sukurti 7 interjero meniniai edukaciniai akcentai mokyklos laiptinėje, I ir III aukštuose.</w:t>
            </w:r>
          </w:p>
          <w:p w:rsidR="00916AA7" w:rsidRDefault="00916AA7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t xml:space="preserve"> Atnaujinti 8 mokomųjų klasių baldai, įsigyti nauji pučiamųjų orkestro instrumentai, pianinai, mobilios garso sistemos, kopijavimo aparatas.</w:t>
            </w:r>
          </w:p>
        </w:tc>
      </w:tr>
      <w:tr w:rsidR="00FE7F79" w:rsidTr="00E767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="00916AA7">
              <w:rPr>
                <w:szCs w:val="24"/>
                <w:lang w:eastAsia="lt-LT"/>
              </w:rPr>
              <w:t xml:space="preserve"> Atstovauti Šilalės meno mokyklą rajone, respublikoje ir užsienyje.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Default="00916AA7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Sudarytos sąlygos mokyklos kolektyvams, dailės skyriaus mokiniams dalyvauti rajono, respublikos ir užsienio šalių rengiamose projektuose, konkursuose.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7" w:rsidRPr="00916AA7" w:rsidRDefault="00916AA7" w:rsidP="00E76723">
            <w:pPr>
              <w:spacing w:line="256" w:lineRule="auto"/>
              <w:ind w:left="-3"/>
              <w:rPr>
                <w:rFonts w:eastAsiaTheme="minorHAnsi" w:cstheme="minorBidi"/>
                <w:szCs w:val="24"/>
                <w:lang w:eastAsia="lt-LT"/>
              </w:rPr>
            </w:pPr>
            <w:r w:rsidRPr="00916AA7">
              <w:rPr>
                <w:rFonts w:eastAsiaTheme="minorHAnsi" w:cstheme="minorBidi"/>
                <w:szCs w:val="24"/>
                <w:lang w:eastAsia="lt-LT"/>
              </w:rPr>
              <w:t>1. Mokyklos pučiamųjų orkestras, vaikų choras, šokių studija „ Lokysta“, kanklių ansamblis dalyvavo 2018 m. Lietuvos šimtmečio dainų šventėje „Vardan tos...“</w:t>
            </w:r>
            <w:r w:rsidR="00E76723">
              <w:rPr>
                <w:rFonts w:eastAsiaTheme="minorHAnsi" w:cstheme="minorBidi"/>
                <w:szCs w:val="24"/>
                <w:lang w:eastAsia="lt-LT"/>
              </w:rPr>
              <w:t>.</w:t>
            </w:r>
          </w:p>
          <w:p w:rsidR="00916AA7" w:rsidRPr="00916AA7" w:rsidRDefault="00916AA7" w:rsidP="00E76723">
            <w:pPr>
              <w:spacing w:line="256" w:lineRule="auto"/>
              <w:ind w:left="-3"/>
              <w:rPr>
                <w:rFonts w:eastAsiaTheme="minorHAnsi" w:cstheme="minorBidi"/>
                <w:szCs w:val="24"/>
                <w:lang w:eastAsia="lt-LT"/>
              </w:rPr>
            </w:pPr>
            <w:r w:rsidRPr="00916AA7">
              <w:rPr>
                <w:rFonts w:eastAsiaTheme="minorHAnsi" w:cstheme="minorBidi"/>
                <w:szCs w:val="24"/>
                <w:lang w:eastAsia="lt-LT"/>
              </w:rPr>
              <w:t>2. Organizuotos dailės skyriaus parodos bibliotekoje, savivaldybėje, muziejuje ir kituose Lietuvos miestuose.</w:t>
            </w:r>
          </w:p>
          <w:p w:rsidR="00FE7F79" w:rsidRDefault="00FE7F79" w:rsidP="00E7672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9" w:rsidRDefault="00224ED9" w:rsidP="008D2935">
            <w:pPr>
              <w:overflowPunct w:val="0"/>
              <w:ind w:right="-74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1.Septyni mokyklos kolektyvai dalyvavo 2018 m. Lietuvos šimtmečio dainų šventėje „Vardan tos...“</w:t>
            </w:r>
            <w:r w:rsidR="00AF43DA">
              <w:rPr>
                <w:szCs w:val="24"/>
                <w:lang w:eastAsia="lt-LT"/>
              </w:rPr>
              <w:t>.</w:t>
            </w:r>
          </w:p>
          <w:p w:rsidR="00224ED9" w:rsidRDefault="00224ED9" w:rsidP="008D2935">
            <w:pPr>
              <w:overflowPunct w:val="0"/>
              <w:ind w:right="-74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Suorganizuotos 6 parodos viešojoje bibliotekoje, 2 savivaldybėje, 4 muziejuje, 2 Rietavo bibliotekoje, 2 rajono ligoninėse, </w:t>
            </w:r>
            <w:r w:rsidR="00E76723"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lang w:eastAsia="lt-LT"/>
              </w:rPr>
              <w:t>rajono gimnazijose</w:t>
            </w:r>
            <w:r w:rsidR="00F06D7B">
              <w:rPr>
                <w:szCs w:val="24"/>
                <w:lang w:eastAsia="lt-LT"/>
              </w:rPr>
              <w:t>, 2 parodos Šilalės švietimo pagalbos tarnyboje.</w:t>
            </w:r>
          </w:p>
          <w:p w:rsidR="00224ED9" w:rsidRPr="00224ED9" w:rsidRDefault="00224ED9" w:rsidP="008D2935">
            <w:pPr>
              <w:overflowPunct w:val="0"/>
              <w:ind w:right="-74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Pasiekti 37 laimėjimai </w:t>
            </w:r>
            <w:r>
              <w:rPr>
                <w:szCs w:val="24"/>
                <w:lang w:eastAsia="lt-LT"/>
              </w:rPr>
              <w:lastRenderedPageBreak/>
              <w:t>respublikiniuose ir tarptautiniuose konkursuose.</w:t>
            </w:r>
          </w:p>
        </w:tc>
      </w:tr>
    </w:tbl>
    <w:p w:rsidR="00E82983" w:rsidRDefault="00E82983" w:rsidP="00E82983">
      <w:pPr>
        <w:overflowPunct w:val="0"/>
        <w:jc w:val="center"/>
        <w:textAlignment w:val="baseline"/>
        <w:rPr>
          <w:sz w:val="20"/>
          <w:lang w:eastAsia="lt-LT"/>
        </w:rPr>
      </w:pP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82983" w:rsidRDefault="00E82983" w:rsidP="00E8298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E82983" w:rsidRDefault="00E82983" w:rsidP="00E82983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E82983" w:rsidRDefault="00E82983" w:rsidP="00E82983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2983" w:rsidTr="008D4B79">
        <w:trPr>
          <w:trHeight w:val="30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83" w:rsidRDefault="00E8298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F06D7B">
              <w:rPr>
                <w:szCs w:val="24"/>
                <w:lang w:eastAsia="lt-LT"/>
              </w:rPr>
              <w:t xml:space="preserve"> Gilinti žinias, kaip stiprinti</w:t>
            </w:r>
            <w:r w:rsidR="00444DB9">
              <w:rPr>
                <w:szCs w:val="24"/>
                <w:lang w:eastAsia="lt-LT"/>
              </w:rPr>
              <w:t xml:space="preserve"> mokinių atsakomybę už mokymąsi ir pasiekimus.</w:t>
            </w:r>
          </w:p>
        </w:tc>
      </w:tr>
    </w:tbl>
    <w:p w:rsidR="000B4E7F" w:rsidRDefault="000B4E7F" w:rsidP="00E82983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FF22C9" w:rsidRDefault="00FF22C9" w:rsidP="00FF22C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FF22C9" w:rsidRDefault="00FF22C9" w:rsidP="00FF22C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FF22C9" w:rsidRDefault="00FF22C9" w:rsidP="00FF22C9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FF22C9" w:rsidRDefault="00FF22C9" w:rsidP="00FF22C9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FF22C9" w:rsidRDefault="00FF22C9" w:rsidP="00FF22C9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FF22C9" w:rsidTr="0088178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C9" w:rsidRDefault="00FF22C9" w:rsidP="00C57E6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C9" w:rsidRDefault="00FF22C9" w:rsidP="00C57E6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C9" w:rsidRDefault="00FF22C9" w:rsidP="00C57E6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F22C9" w:rsidTr="0088178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C9" w:rsidRDefault="00FF22C9" w:rsidP="00C57E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1002C1">
              <w:rPr>
                <w:szCs w:val="24"/>
                <w:lang w:eastAsia="lt-LT"/>
              </w:rPr>
              <w:t>Įvairinti mokinių formalųjį švietimą papildančių ir neformaliojo švietimo veiklas</w:t>
            </w:r>
            <w:r w:rsidR="00C212DE">
              <w:rPr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1002C1" w:rsidP="008D2935">
            <w:pPr>
              <w:overflowPunct w:val="0"/>
              <w:ind w:left="-85" w:right="-10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Mokykla organizuodama papildomas ugdomąsias veiklas </w:t>
            </w:r>
            <w:r w:rsidRPr="001E3A7A">
              <w:rPr>
                <w:szCs w:val="24"/>
                <w:lang w:eastAsia="lt-LT"/>
              </w:rPr>
              <w:t xml:space="preserve">formalioje ir neformalioje aplinkose, </w:t>
            </w:r>
            <w:r>
              <w:rPr>
                <w:szCs w:val="24"/>
                <w:lang w:eastAsia="lt-LT"/>
              </w:rPr>
              <w:t>praturtina ugdymo turinį bei materialinę bazę, motyvuoja mokinius, buria mokyklos bendruomenę bei bendradarbiaujančius partnerius</w:t>
            </w:r>
            <w:r w:rsidR="0088178A">
              <w:rPr>
                <w:szCs w:val="24"/>
                <w:lang w:eastAsia="lt-LT"/>
              </w:rPr>
              <w:t>, įgytų žinių ir įgūdžių taikymas praktinėje veikloje.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4B5C9C" w:rsidP="00C212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2019-09-15 pradedamos vykdyti dailės programos naujoje skulptūros studijoje, organizuojamos ir rengiamos parodos ir konkursai.</w:t>
            </w:r>
          </w:p>
        </w:tc>
      </w:tr>
      <w:tr w:rsidR="00FF22C9" w:rsidTr="0088178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C9" w:rsidRDefault="00FF22C9" w:rsidP="00C57E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4B5C9C">
              <w:rPr>
                <w:szCs w:val="24"/>
                <w:lang w:eastAsia="lt-LT"/>
              </w:rPr>
              <w:t>Atlikti tyrimą dėl mokyklos teikiamų formalųjį švie</w:t>
            </w:r>
            <w:r w:rsidR="009A2500">
              <w:rPr>
                <w:szCs w:val="24"/>
                <w:lang w:eastAsia="lt-LT"/>
              </w:rPr>
              <w:t>timą papildančių ir neformaliojo švietimo programų poreikio</w:t>
            </w:r>
            <w:r w:rsidR="00C212DE">
              <w:rPr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9A2500" w:rsidP="00C212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Mokykla atsižvelgia į tyrimų rezultatus</w:t>
            </w:r>
            <w:r w:rsidR="001E3A7A">
              <w:rPr>
                <w:szCs w:val="24"/>
                <w:lang w:eastAsia="lt-LT"/>
              </w:rPr>
              <w:t xml:space="preserve"> </w:t>
            </w:r>
            <w:r w:rsidR="001E3A7A" w:rsidRPr="001E3A7A">
              <w:rPr>
                <w:szCs w:val="24"/>
                <w:lang w:eastAsia="lt-LT"/>
              </w:rPr>
              <w:t>–</w:t>
            </w:r>
            <w:r w:rsidR="001E3A7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tėvų ir mokinių poreikius</w:t>
            </w:r>
            <w:r w:rsidR="001E3A7A">
              <w:rPr>
                <w:szCs w:val="24"/>
                <w:lang w:eastAsia="lt-LT"/>
              </w:rPr>
              <w:t xml:space="preserve"> </w:t>
            </w:r>
            <w:r w:rsidR="001E3A7A" w:rsidRPr="001E3A7A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įveda naujas meninio ugdymo programas</w:t>
            </w:r>
            <w:r w:rsidR="001E3A7A">
              <w:rPr>
                <w:szCs w:val="24"/>
                <w:lang w:eastAsia="lt-LT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4B5C9C" w:rsidP="008D2935">
            <w:pPr>
              <w:overflowPunct w:val="0"/>
              <w:ind w:right="-74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Įvykdytos ankstyvojo ugdymo poreikio apklausos, suaugusiųjų meninio ugdymo poreikio apklausos</w:t>
            </w:r>
            <w:r w:rsidR="00FA0DBC">
              <w:rPr>
                <w:szCs w:val="24"/>
                <w:lang w:eastAsia="lt-LT"/>
              </w:rPr>
              <w:t xml:space="preserve"> ir pradedamos įgyvendinti ankstyvojo muzikos, dailės ir šokio meninio ugdymo ir suaugusiųjų ugdymo programos.</w:t>
            </w:r>
          </w:p>
        </w:tc>
      </w:tr>
      <w:tr w:rsidR="00FF22C9" w:rsidTr="0088178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C9" w:rsidRDefault="00FF22C9" w:rsidP="00C57E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9A2500">
              <w:rPr>
                <w:szCs w:val="24"/>
                <w:lang w:eastAsia="lt-LT"/>
              </w:rPr>
              <w:t>Laiku ir aktyviai įgyvendinti ugdymo aplinkos modernizavimo planus</w:t>
            </w:r>
            <w:r w:rsidR="001E3A7A">
              <w:rPr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9A2500" w:rsidP="008D2935">
            <w:pPr>
              <w:overflowPunct w:val="0"/>
              <w:ind w:right="-10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Naujos technologijos ir moderni aplinka motyvuos mokinius bei sudarys sąlygas pagerinti ugdymo kokybę.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9" w:rsidRDefault="009A2500" w:rsidP="008D2935">
            <w:pPr>
              <w:overflowPunct w:val="0"/>
              <w:ind w:right="-74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Modernizuojami meniniai užsiėmimai, renginiai, nupirktos ir įrengtos naujos techninės priemonės, instrumentai.</w:t>
            </w:r>
          </w:p>
        </w:tc>
      </w:tr>
    </w:tbl>
    <w:p w:rsidR="00FF22C9" w:rsidRPr="008D2935" w:rsidRDefault="00FF22C9" w:rsidP="00FF22C9">
      <w:pPr>
        <w:overflowPunct w:val="0"/>
        <w:textAlignment w:val="baseline"/>
        <w:rPr>
          <w:sz w:val="14"/>
          <w:szCs w:val="24"/>
        </w:rPr>
      </w:pPr>
    </w:p>
    <w:p w:rsidR="00FF22C9" w:rsidRDefault="00FF22C9" w:rsidP="00FF22C9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FF22C9" w:rsidRDefault="00FF22C9" w:rsidP="00FF22C9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F22C9" w:rsidTr="0088178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C9" w:rsidRDefault="00FF22C9" w:rsidP="00C57E6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88178A">
              <w:rPr>
                <w:szCs w:val="24"/>
                <w:lang w:eastAsia="lt-LT"/>
              </w:rPr>
              <w:t xml:space="preserve"> Žmogiškieji ištekliai</w:t>
            </w:r>
            <w:r w:rsidR="00BF4C1C">
              <w:rPr>
                <w:szCs w:val="24"/>
                <w:lang w:eastAsia="lt-LT"/>
              </w:rPr>
              <w:t>.</w:t>
            </w:r>
          </w:p>
        </w:tc>
      </w:tr>
      <w:tr w:rsidR="00FF22C9" w:rsidTr="0088178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C9" w:rsidRDefault="00FF22C9" w:rsidP="00C57E6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88178A">
              <w:rPr>
                <w:szCs w:val="24"/>
                <w:lang w:eastAsia="lt-LT"/>
              </w:rPr>
              <w:t>Finansini</w:t>
            </w:r>
            <w:r w:rsidR="00F72013">
              <w:rPr>
                <w:szCs w:val="24"/>
                <w:lang w:eastAsia="lt-LT"/>
              </w:rPr>
              <w:t>ų</w:t>
            </w:r>
            <w:r w:rsidR="0088178A">
              <w:rPr>
                <w:szCs w:val="24"/>
                <w:lang w:eastAsia="lt-LT"/>
              </w:rPr>
              <w:t xml:space="preserve"> ištekli</w:t>
            </w:r>
            <w:r w:rsidR="00F72013">
              <w:rPr>
                <w:szCs w:val="24"/>
                <w:lang w:eastAsia="lt-LT"/>
              </w:rPr>
              <w:t>ų trūkumas</w:t>
            </w:r>
            <w:r w:rsidR="00BF4C1C">
              <w:rPr>
                <w:szCs w:val="24"/>
                <w:lang w:eastAsia="lt-LT"/>
              </w:rPr>
              <w:t>.</w:t>
            </w:r>
          </w:p>
        </w:tc>
      </w:tr>
    </w:tbl>
    <w:p w:rsidR="00FF22C9" w:rsidRDefault="008D2935" w:rsidP="00FF22C9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 w:rsidR="00FF22C9" w:rsidSect="00E7672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F0" w:rsidRDefault="002B6CF0" w:rsidP="00E76723">
      <w:r>
        <w:separator/>
      </w:r>
    </w:p>
  </w:endnote>
  <w:endnote w:type="continuationSeparator" w:id="0">
    <w:p w:rsidR="002B6CF0" w:rsidRDefault="002B6CF0" w:rsidP="00E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F0" w:rsidRDefault="002B6CF0" w:rsidP="00E76723">
      <w:r>
        <w:separator/>
      </w:r>
    </w:p>
  </w:footnote>
  <w:footnote w:type="continuationSeparator" w:id="0">
    <w:p w:rsidR="002B6CF0" w:rsidRDefault="002B6CF0" w:rsidP="00E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192831"/>
      <w:docPartObj>
        <w:docPartGallery w:val="Page Numbers (Top of Page)"/>
        <w:docPartUnique/>
      </w:docPartObj>
    </w:sdtPr>
    <w:sdtEndPr/>
    <w:sdtContent>
      <w:p w:rsidR="00E76723" w:rsidRDefault="00E767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79">
          <w:rPr>
            <w:noProof/>
          </w:rPr>
          <w:t>5</w:t>
        </w:r>
        <w:r>
          <w:fldChar w:fldCharType="end"/>
        </w:r>
      </w:p>
    </w:sdtContent>
  </w:sdt>
  <w:p w:rsidR="00E76723" w:rsidRDefault="00E767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4705"/>
    <w:multiLevelType w:val="hybridMultilevel"/>
    <w:tmpl w:val="D7BAB0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0A45"/>
    <w:multiLevelType w:val="hybridMultilevel"/>
    <w:tmpl w:val="B3766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4D8"/>
    <w:multiLevelType w:val="hybridMultilevel"/>
    <w:tmpl w:val="F056B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540A"/>
    <w:multiLevelType w:val="multilevel"/>
    <w:tmpl w:val="8FB48D3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A5202"/>
    <w:multiLevelType w:val="hybridMultilevel"/>
    <w:tmpl w:val="3E56F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7001"/>
    <w:multiLevelType w:val="hybridMultilevel"/>
    <w:tmpl w:val="37F2B4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83"/>
    <w:rsid w:val="00005D80"/>
    <w:rsid w:val="000A2D5F"/>
    <w:rsid w:val="000A2DDE"/>
    <w:rsid w:val="000B4E7F"/>
    <w:rsid w:val="000D3034"/>
    <w:rsid w:val="000F41C5"/>
    <w:rsid w:val="001002C1"/>
    <w:rsid w:val="00112997"/>
    <w:rsid w:val="00140211"/>
    <w:rsid w:val="00155843"/>
    <w:rsid w:val="00176790"/>
    <w:rsid w:val="001E22BF"/>
    <w:rsid w:val="001E3A7A"/>
    <w:rsid w:val="00215B73"/>
    <w:rsid w:val="00224ED9"/>
    <w:rsid w:val="002419CB"/>
    <w:rsid w:val="00284488"/>
    <w:rsid w:val="002B6CF0"/>
    <w:rsid w:val="003006E9"/>
    <w:rsid w:val="00326EC6"/>
    <w:rsid w:val="00423B26"/>
    <w:rsid w:val="00444DB9"/>
    <w:rsid w:val="00472EB9"/>
    <w:rsid w:val="004B5C9C"/>
    <w:rsid w:val="004E31A0"/>
    <w:rsid w:val="004F1218"/>
    <w:rsid w:val="005005F0"/>
    <w:rsid w:val="00522EE6"/>
    <w:rsid w:val="00523D78"/>
    <w:rsid w:val="0052714C"/>
    <w:rsid w:val="005C4E71"/>
    <w:rsid w:val="005F16E2"/>
    <w:rsid w:val="005F4538"/>
    <w:rsid w:val="006C55E3"/>
    <w:rsid w:val="006E4D16"/>
    <w:rsid w:val="006F0F2B"/>
    <w:rsid w:val="00726564"/>
    <w:rsid w:val="00774165"/>
    <w:rsid w:val="007B5725"/>
    <w:rsid w:val="0088178A"/>
    <w:rsid w:val="008C36DD"/>
    <w:rsid w:val="008D2935"/>
    <w:rsid w:val="008D4B79"/>
    <w:rsid w:val="008D6F22"/>
    <w:rsid w:val="00916AA7"/>
    <w:rsid w:val="00952D9E"/>
    <w:rsid w:val="00963BB7"/>
    <w:rsid w:val="0097453E"/>
    <w:rsid w:val="00986B05"/>
    <w:rsid w:val="009A2500"/>
    <w:rsid w:val="00A66388"/>
    <w:rsid w:val="00AF43DA"/>
    <w:rsid w:val="00B07842"/>
    <w:rsid w:val="00B45DFD"/>
    <w:rsid w:val="00B63A19"/>
    <w:rsid w:val="00B74303"/>
    <w:rsid w:val="00B7773D"/>
    <w:rsid w:val="00BF4C1C"/>
    <w:rsid w:val="00C1478A"/>
    <w:rsid w:val="00C212DE"/>
    <w:rsid w:val="00C374F7"/>
    <w:rsid w:val="00C76195"/>
    <w:rsid w:val="00CB18C8"/>
    <w:rsid w:val="00CE0ED0"/>
    <w:rsid w:val="00D31C2E"/>
    <w:rsid w:val="00E04729"/>
    <w:rsid w:val="00E20DFD"/>
    <w:rsid w:val="00E40A28"/>
    <w:rsid w:val="00E52DE1"/>
    <w:rsid w:val="00E644A2"/>
    <w:rsid w:val="00E76723"/>
    <w:rsid w:val="00E82983"/>
    <w:rsid w:val="00E850D3"/>
    <w:rsid w:val="00EA7AD0"/>
    <w:rsid w:val="00EC26D0"/>
    <w:rsid w:val="00F03C97"/>
    <w:rsid w:val="00F05165"/>
    <w:rsid w:val="00F06D7B"/>
    <w:rsid w:val="00F10765"/>
    <w:rsid w:val="00F32F7E"/>
    <w:rsid w:val="00F72013"/>
    <w:rsid w:val="00FA0DBC"/>
    <w:rsid w:val="00FE238D"/>
    <w:rsid w:val="00FE6426"/>
    <w:rsid w:val="00FE7F79"/>
    <w:rsid w:val="00FF22C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8E129-A123-4012-B602-C0904FF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2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44A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F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767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672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767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6723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4E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4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7696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Mokykla</dc:creator>
  <cp:lastModifiedBy>Jovita Overlingienė</cp:lastModifiedBy>
  <cp:revision>2</cp:revision>
  <cp:lastPrinted>2019-02-07T13:46:00Z</cp:lastPrinted>
  <dcterms:created xsi:type="dcterms:W3CDTF">2019-03-08T07:06:00Z</dcterms:created>
  <dcterms:modified xsi:type="dcterms:W3CDTF">2019-03-08T07:06:00Z</dcterms:modified>
</cp:coreProperties>
</file>